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3427"/>
      </w:tblGrid>
      <w:tr w:rsidR="00DE3BDA" w:rsidRPr="00DE3BDA" w:rsidTr="00DE3BDA">
        <w:tc>
          <w:tcPr>
            <w:tcW w:w="6138" w:type="dxa"/>
          </w:tcPr>
          <w:p w:rsidR="00DE3BDA" w:rsidRPr="00DE3BDA" w:rsidRDefault="00DE3BDA" w:rsidP="00DE3BDA">
            <w:pPr>
              <w:pStyle w:val="Heading1"/>
              <w:jc w:val="center"/>
              <w:rPr>
                <w:sz w:val="40"/>
                <w:lang w:val="en-US"/>
              </w:rPr>
            </w:pPr>
            <w:bookmarkStart w:id="0" w:name="_gjdgxs" w:colFirst="0" w:colLast="0"/>
            <w:bookmarkEnd w:id="0"/>
            <w:r w:rsidRPr="00DE3BDA">
              <w:rPr>
                <w:sz w:val="40"/>
                <w:lang w:val="en-US"/>
              </w:rPr>
              <w:t xml:space="preserve">Numerical Simulation in </w:t>
            </w:r>
            <w:r w:rsidRPr="00DE3BDA">
              <w:rPr>
                <w:sz w:val="40"/>
                <w:lang w:val="en-US"/>
              </w:rPr>
              <w:br/>
            </w:r>
            <w:r w:rsidRPr="00DE3BDA">
              <w:rPr>
                <w:sz w:val="40"/>
                <w:lang w:val="en-US"/>
              </w:rPr>
              <w:t>Optics and Photonics</w:t>
            </w:r>
          </w:p>
          <w:p w:rsidR="00DE3BDA" w:rsidRPr="000D1D47" w:rsidRDefault="00DE3BDA">
            <w:pPr>
              <w:pStyle w:val="Heading1"/>
            </w:pPr>
          </w:p>
        </w:tc>
        <w:tc>
          <w:tcPr>
            <w:tcW w:w="3427" w:type="dxa"/>
          </w:tcPr>
          <w:p w:rsidR="00DE3BDA" w:rsidRPr="00DE3BDA" w:rsidRDefault="00DE3BDA">
            <w:pPr>
              <w:pStyle w:val="Heading1"/>
              <w:rPr>
                <w:lang w:val="en-US"/>
              </w:rPr>
            </w:pPr>
            <w:r w:rsidRPr="00DE3BDA">
              <w:rPr>
                <w:lang w:val="en-US"/>
              </w:rPr>
              <w:drawing>
                <wp:inline distT="0" distB="0" distL="0" distR="0" wp14:anchorId="70184039" wp14:editId="6D64B3C1">
                  <wp:extent cx="1524000" cy="165159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6" cy="165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281" w:rsidRPr="005E57B0" w:rsidRDefault="00DE3BDA">
      <w:r w:rsidRPr="00DE3BDA">
        <w:rPr>
          <w:b/>
        </w:rPr>
        <w:t>1</w:t>
      </w:r>
      <w:r w:rsidR="00F013A0" w:rsidRPr="00DE3BDA">
        <w:rPr>
          <w:b/>
        </w:rPr>
        <w:t>. Лектор</w:t>
      </w:r>
      <w:r w:rsidRPr="00DE3BDA">
        <w:rPr>
          <w:b/>
        </w:rPr>
        <w:t>ы</w:t>
      </w:r>
      <w:r w:rsidR="00F013A0" w:rsidRPr="00DE3BDA">
        <w:rPr>
          <w:b/>
        </w:rPr>
        <w:t>:</w:t>
      </w:r>
      <w:r w:rsidR="00F013A0">
        <w:t xml:space="preserve">  </w:t>
      </w:r>
      <w:r w:rsidR="005E57B0">
        <w:t>Андрей Богданов, Роман Савельев</w:t>
      </w:r>
    </w:p>
    <w:p w:rsidR="00F451DB" w:rsidRPr="00DE3BDA" w:rsidRDefault="00F013A0">
      <w:pPr>
        <w:rPr>
          <w:lang w:val="en-US"/>
        </w:rPr>
      </w:pPr>
      <w:r w:rsidRPr="00DE3BDA">
        <w:rPr>
          <w:b/>
          <w:lang w:val="en-US"/>
        </w:rPr>
        <w:t>Lecturer</w:t>
      </w:r>
      <w:r w:rsidR="00DE3BDA" w:rsidRPr="00DE3BDA">
        <w:rPr>
          <w:b/>
          <w:lang w:val="en-US"/>
        </w:rPr>
        <w:t>s</w:t>
      </w:r>
      <w:r w:rsidRPr="00DE3BDA">
        <w:rPr>
          <w:b/>
          <w:lang w:val="en-US"/>
        </w:rPr>
        <w:t>:</w:t>
      </w:r>
      <w:r w:rsidRPr="00DE3BDA">
        <w:rPr>
          <w:lang w:val="en-US"/>
        </w:rPr>
        <w:t xml:space="preserve"> </w:t>
      </w:r>
      <w:r w:rsidR="005E57B0">
        <w:rPr>
          <w:lang w:val="en-US"/>
        </w:rPr>
        <w:t>Andrey</w:t>
      </w:r>
      <w:r w:rsidR="005E57B0" w:rsidRPr="00DE3BDA">
        <w:rPr>
          <w:lang w:val="en-US"/>
        </w:rPr>
        <w:t xml:space="preserve"> </w:t>
      </w:r>
      <w:proofErr w:type="spellStart"/>
      <w:r w:rsidR="005E57B0">
        <w:rPr>
          <w:lang w:val="en-US"/>
        </w:rPr>
        <w:t>Bogdanov</w:t>
      </w:r>
      <w:proofErr w:type="spellEnd"/>
      <w:r w:rsidR="005E57B0" w:rsidRPr="00DE3BDA">
        <w:rPr>
          <w:lang w:val="en-US"/>
        </w:rPr>
        <w:t xml:space="preserve">, </w:t>
      </w:r>
      <w:r w:rsidR="005E57B0">
        <w:rPr>
          <w:lang w:val="en-US"/>
        </w:rPr>
        <w:t>Roman</w:t>
      </w:r>
      <w:r w:rsidR="005E57B0" w:rsidRPr="00DE3BDA">
        <w:rPr>
          <w:lang w:val="en-US"/>
        </w:rPr>
        <w:t xml:space="preserve"> </w:t>
      </w:r>
      <w:proofErr w:type="spellStart"/>
      <w:r w:rsidR="005E57B0">
        <w:rPr>
          <w:lang w:val="en-US"/>
        </w:rPr>
        <w:t>Savelev</w:t>
      </w:r>
      <w:proofErr w:type="spellEnd"/>
    </w:p>
    <w:p w:rsidR="00D63281" w:rsidRPr="00DE3BDA" w:rsidRDefault="00D63281">
      <w:pPr>
        <w:rPr>
          <w:lang w:val="en-US"/>
        </w:rPr>
      </w:pPr>
    </w:p>
    <w:p w:rsidR="00D63281" w:rsidRPr="00DE3BDA" w:rsidRDefault="00DE3BDA">
      <w:pPr>
        <w:rPr>
          <w:b/>
          <w:lang w:val="en-US"/>
        </w:rPr>
      </w:pPr>
      <w:r w:rsidRPr="00DE3BDA">
        <w:rPr>
          <w:b/>
        </w:rPr>
        <w:t>2</w:t>
      </w:r>
      <w:r w:rsidR="00F013A0" w:rsidRPr="00DE3BDA">
        <w:rPr>
          <w:b/>
        </w:rPr>
        <w:t xml:space="preserve">. Краткая аннотация:  </w:t>
      </w:r>
    </w:p>
    <w:p w:rsidR="00D63281" w:rsidRDefault="00EC6D83">
      <w:pPr>
        <w:jc w:val="both"/>
      </w:pPr>
      <w:r>
        <w:t xml:space="preserve">Курс дает представление о возможностях численного решения различных задач </w:t>
      </w:r>
      <w:proofErr w:type="spellStart"/>
      <w:r>
        <w:t>нанооптики</w:t>
      </w:r>
      <w:proofErr w:type="spellEnd"/>
      <w:r>
        <w:t xml:space="preserve"> и электродинамики в коммерческих пакетах моделирования </w:t>
      </w:r>
      <w:r>
        <w:rPr>
          <w:lang w:val="en-US"/>
        </w:rPr>
        <w:t>CST</w:t>
      </w:r>
      <w:r w:rsidRPr="00EC6D83">
        <w:t xml:space="preserve"> </w:t>
      </w:r>
      <w:r>
        <w:rPr>
          <w:lang w:val="en-US"/>
        </w:rPr>
        <w:t>Microwave</w:t>
      </w:r>
      <w:r w:rsidRPr="00EC6D83">
        <w:t xml:space="preserve"> </w:t>
      </w:r>
      <w:r>
        <w:rPr>
          <w:lang w:val="en-US"/>
        </w:rPr>
        <w:t>Studio</w:t>
      </w:r>
      <w:r w:rsidRPr="00EC6D83">
        <w:t xml:space="preserve"> </w:t>
      </w:r>
      <w:r>
        <w:t xml:space="preserve">и </w:t>
      </w:r>
      <w:proofErr w:type="spellStart"/>
      <w:r>
        <w:rPr>
          <w:lang w:val="en-US"/>
        </w:rPr>
        <w:t>Comsol</w:t>
      </w:r>
      <w:proofErr w:type="spellEnd"/>
      <w:r w:rsidRPr="00EC6D83">
        <w:t xml:space="preserve"> </w:t>
      </w:r>
      <w:r>
        <w:rPr>
          <w:lang w:val="en-US"/>
        </w:rPr>
        <w:t>Multiphysics</w:t>
      </w:r>
      <w:r w:rsidRPr="00EC6D83">
        <w:t>.</w:t>
      </w:r>
    </w:p>
    <w:p w:rsidR="00EC6D83" w:rsidRDefault="00EC6D83">
      <w:pPr>
        <w:jc w:val="both"/>
      </w:pPr>
      <w:r>
        <w:t xml:space="preserve">В курсе численно решаются ряд базовых задач </w:t>
      </w:r>
      <w:proofErr w:type="spellStart"/>
      <w:r>
        <w:t>нанооптики</w:t>
      </w:r>
      <w:proofErr w:type="spellEnd"/>
      <w:r>
        <w:t xml:space="preserve">, таких как </w:t>
      </w:r>
      <w:r w:rsidR="004D2C50">
        <w:t>поиск</w:t>
      </w:r>
      <w:r>
        <w:t xml:space="preserve"> собственных мод оптических волноводов, </w:t>
      </w:r>
      <w:r w:rsidR="00657E7E">
        <w:t xml:space="preserve">оптических резонаторов, в том числе открытого типа, и </w:t>
      </w:r>
      <w:r>
        <w:t xml:space="preserve">периодических </w:t>
      </w:r>
      <w:proofErr w:type="spellStart"/>
      <w:r>
        <w:t>наноструктур</w:t>
      </w:r>
      <w:proofErr w:type="spellEnd"/>
      <w:r>
        <w:t xml:space="preserve">, расчет взаимодействия электромагнитного излучения с </w:t>
      </w:r>
      <w:proofErr w:type="spellStart"/>
      <w:r>
        <w:t>наночастицами</w:t>
      </w:r>
      <w:proofErr w:type="spellEnd"/>
      <w:r>
        <w:t>, рез</w:t>
      </w:r>
      <w:r w:rsidR="00930046">
        <w:t>о</w:t>
      </w:r>
      <w:r>
        <w:t xml:space="preserve">наторами и </w:t>
      </w:r>
      <w:proofErr w:type="spellStart"/>
      <w:r>
        <w:t>метаповерхностями</w:t>
      </w:r>
      <w:proofErr w:type="spellEnd"/>
      <w:r>
        <w:t xml:space="preserve">, расчет характеристик дипольных источников при их взаимодействии с оптических </w:t>
      </w:r>
      <w:proofErr w:type="spellStart"/>
      <w:r>
        <w:t>наноантеннами</w:t>
      </w:r>
      <w:proofErr w:type="spellEnd"/>
      <w:r>
        <w:t xml:space="preserve">, волноводами и резонаторами. </w:t>
      </w:r>
      <w:r w:rsidR="00930046">
        <w:t>Часть задач</w:t>
      </w:r>
      <w:r w:rsidR="00BB5873">
        <w:t xml:space="preserve"> решается как в пакете </w:t>
      </w:r>
      <w:r w:rsidR="00BB5873">
        <w:rPr>
          <w:lang w:val="en-US"/>
        </w:rPr>
        <w:t>CST</w:t>
      </w:r>
      <w:r w:rsidR="00BB5873">
        <w:t xml:space="preserve">, так и </w:t>
      </w:r>
      <w:proofErr w:type="spellStart"/>
      <w:r w:rsidR="00BB5873">
        <w:rPr>
          <w:lang w:val="en-US"/>
        </w:rPr>
        <w:t>Comsol</w:t>
      </w:r>
      <w:proofErr w:type="spellEnd"/>
      <w:r w:rsidR="00BB5873">
        <w:t xml:space="preserve">, что дает возможность сравнения </w:t>
      </w:r>
      <w:r w:rsidR="00930046">
        <w:t>этих двух</w:t>
      </w:r>
      <w:r w:rsidR="00BB5873">
        <w:t xml:space="preserve"> программ с точки зрения простоты построения численных моделей, скорости </w:t>
      </w:r>
      <w:r w:rsidR="00930046">
        <w:t>расчета и точности получаемых результатов</w:t>
      </w:r>
      <w:r w:rsidR="000E37D8">
        <w:t>, а также наличия качественных различий и особенностей</w:t>
      </w:r>
      <w:r w:rsidR="004D2C50">
        <w:t xml:space="preserve"> данных программ</w:t>
      </w:r>
      <w:r w:rsidR="00930046">
        <w:t xml:space="preserve">. </w:t>
      </w:r>
      <w:r w:rsidR="004D2C50">
        <w:t xml:space="preserve">Физическая суть </w:t>
      </w:r>
      <w:proofErr w:type="spellStart"/>
      <w:r w:rsidR="004D2C50">
        <w:t>б</w:t>
      </w:r>
      <w:r w:rsidR="00930046">
        <w:t>óльш</w:t>
      </w:r>
      <w:r w:rsidR="004D2C50">
        <w:t>ей</w:t>
      </w:r>
      <w:proofErr w:type="spellEnd"/>
      <w:r w:rsidR="00930046">
        <w:t xml:space="preserve"> част</w:t>
      </w:r>
      <w:r w:rsidR="004D2C50">
        <w:t>и</w:t>
      </w:r>
      <w:r w:rsidR="00930046">
        <w:t xml:space="preserve"> задач</w:t>
      </w:r>
      <w:r w:rsidR="004D2C50">
        <w:t xml:space="preserve"> обсуждается в</w:t>
      </w:r>
      <w:r w:rsidR="00930046">
        <w:t xml:space="preserve"> других курсах, </w:t>
      </w:r>
      <w:r w:rsidR="004D2C50">
        <w:t xml:space="preserve">благодаря чему численное моделирование происходит с </w:t>
      </w:r>
      <w:r w:rsidR="00813149">
        <w:t>пониманием базовых оптических процессов, происходящих в рассматриваемых системах, и способствует их лучшему усвоению.</w:t>
      </w:r>
    </w:p>
    <w:p w:rsidR="00EC6D83" w:rsidRDefault="00BD37DE">
      <w:pPr>
        <w:jc w:val="both"/>
      </w:pPr>
      <w:r>
        <w:t xml:space="preserve">Для успешного прохождения курса студенты должны </w:t>
      </w:r>
      <w:r w:rsidR="00043E36">
        <w:t>выполнить</w:t>
      </w:r>
      <w:r w:rsidR="00813149">
        <w:t xml:space="preserve"> задания по </w:t>
      </w:r>
      <w:r w:rsidR="00043E36">
        <w:t xml:space="preserve">рассматриваемым </w:t>
      </w:r>
      <w:r w:rsidR="00813149">
        <w:t>тем</w:t>
      </w:r>
      <w:r w:rsidR="00043E36">
        <w:t>ам</w:t>
      </w:r>
      <w:r w:rsidR="00813149">
        <w:t xml:space="preserve">, а также в течение семестра </w:t>
      </w:r>
      <w:r w:rsidR="00764720">
        <w:t xml:space="preserve">качественно и точно </w:t>
      </w:r>
      <w:r>
        <w:t xml:space="preserve">выполнить </w:t>
      </w:r>
      <w:r w:rsidR="00764720">
        <w:t>достаточно сложный численный расчет, основанный на одной из предлагаемых статей по</w:t>
      </w:r>
      <w:r w:rsidR="00813149">
        <w:t xml:space="preserve"> </w:t>
      </w:r>
      <w:proofErr w:type="spellStart"/>
      <w:r w:rsidR="00813149">
        <w:t>нанооптике</w:t>
      </w:r>
      <w:proofErr w:type="spellEnd"/>
      <w:r w:rsidR="00222F06">
        <w:t>.</w:t>
      </w:r>
    </w:p>
    <w:p w:rsidR="00D63281" w:rsidRDefault="00D63281"/>
    <w:p w:rsidR="00D63281" w:rsidRPr="00DE3BDA" w:rsidRDefault="00DE3BDA">
      <w:pPr>
        <w:rPr>
          <w:b/>
          <w:lang w:val="en-US"/>
        </w:rPr>
      </w:pPr>
      <w:r w:rsidRPr="00DE3BDA">
        <w:rPr>
          <w:b/>
          <w:lang w:val="en-US"/>
        </w:rPr>
        <w:t>Abstract</w:t>
      </w:r>
      <w:r w:rsidR="00F013A0" w:rsidRPr="00DE3BDA">
        <w:rPr>
          <w:b/>
          <w:lang w:val="en-US"/>
        </w:rPr>
        <w:t xml:space="preserve">: </w:t>
      </w:r>
    </w:p>
    <w:p w:rsidR="00A21DBC" w:rsidRPr="00FB2EED" w:rsidRDefault="00FB2EED" w:rsidP="00FB2EED">
      <w:pPr>
        <w:jc w:val="both"/>
        <w:rPr>
          <w:lang w:val="en-US"/>
        </w:rPr>
      </w:pPr>
      <w:r>
        <w:rPr>
          <w:lang w:val="en-US"/>
        </w:rPr>
        <w:t>The aim of the</w:t>
      </w:r>
      <w:r w:rsidR="00A21DBC">
        <w:rPr>
          <w:lang w:val="en-US"/>
        </w:rPr>
        <w:t xml:space="preserve"> course is </w:t>
      </w:r>
      <w:r>
        <w:rPr>
          <w:lang w:val="en-US"/>
        </w:rPr>
        <w:t xml:space="preserve">to provide a general overview as well as some specific details </w:t>
      </w:r>
      <w:r w:rsidR="00A21DBC">
        <w:rPr>
          <w:lang w:val="en-US"/>
        </w:rPr>
        <w:t xml:space="preserve">of solving different problems in the area of </w:t>
      </w:r>
      <w:proofErr w:type="spellStart"/>
      <w:r w:rsidR="00A21DBC">
        <w:rPr>
          <w:lang w:val="en-US"/>
        </w:rPr>
        <w:t>nano</w:t>
      </w:r>
      <w:proofErr w:type="spellEnd"/>
      <w:r w:rsidR="00A21DBC">
        <w:rPr>
          <w:lang w:val="en-US"/>
        </w:rPr>
        <w:t>-optics and electrodynamics with commercial software packages “CST Microwave Studio” and “</w:t>
      </w:r>
      <w:proofErr w:type="spellStart"/>
      <w:r w:rsidR="00A21DBC">
        <w:rPr>
          <w:lang w:val="en-US"/>
        </w:rPr>
        <w:t>Comsol</w:t>
      </w:r>
      <w:proofErr w:type="spellEnd"/>
      <w:r w:rsidR="00A21DBC">
        <w:rPr>
          <w:lang w:val="en-US"/>
        </w:rPr>
        <w:t xml:space="preserve"> Multiphysics”.</w:t>
      </w:r>
    </w:p>
    <w:p w:rsidR="00657E7E" w:rsidRDefault="00A21DBC" w:rsidP="00FB2EED">
      <w:pPr>
        <w:jc w:val="both"/>
        <w:rPr>
          <w:lang w:val="en-US"/>
        </w:rPr>
      </w:pPr>
      <w:r>
        <w:rPr>
          <w:lang w:val="en-US"/>
        </w:rPr>
        <w:t xml:space="preserve">The program of the course </w:t>
      </w:r>
      <w:r w:rsidR="00FB2EED">
        <w:rPr>
          <w:lang w:val="en-US"/>
        </w:rPr>
        <w:t>focuses</w:t>
      </w:r>
      <w:r>
        <w:rPr>
          <w:lang w:val="en-US"/>
        </w:rPr>
        <w:t xml:space="preserve"> o</w:t>
      </w:r>
      <w:r w:rsidR="00FB2EED">
        <w:rPr>
          <w:lang w:val="en-US"/>
        </w:rPr>
        <w:t>n</w:t>
      </w:r>
      <w:r>
        <w:rPr>
          <w:lang w:val="en-US"/>
        </w:rPr>
        <w:t xml:space="preserve"> such basic problems in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>-optics as</w:t>
      </w:r>
    </w:p>
    <w:p w:rsidR="00A21DBC" w:rsidRDefault="00657E7E" w:rsidP="00FB2EED">
      <w:pPr>
        <w:jc w:val="both"/>
        <w:rPr>
          <w:lang w:val="en-US"/>
        </w:rPr>
      </w:pPr>
      <w:r w:rsidRPr="00657E7E">
        <w:rPr>
          <w:lang w:val="en-US"/>
        </w:rPr>
        <w:t xml:space="preserve">- </w:t>
      </w:r>
      <w:proofErr w:type="gramStart"/>
      <w:r>
        <w:rPr>
          <w:lang w:val="en-US"/>
        </w:rPr>
        <w:t>calculation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eigenmodes</w:t>
      </w:r>
      <w:proofErr w:type="spellEnd"/>
      <w:r>
        <w:rPr>
          <w:lang w:val="en-US"/>
        </w:rPr>
        <w:t xml:space="preserve"> of optical waveguides,</w:t>
      </w:r>
      <w:r w:rsidRPr="00657E7E">
        <w:rPr>
          <w:lang w:val="en-US"/>
        </w:rPr>
        <w:t xml:space="preserve"> </w:t>
      </w:r>
      <w:r>
        <w:rPr>
          <w:lang w:val="en-US"/>
        </w:rPr>
        <w:t xml:space="preserve">optical resonators, including open resonators, </w:t>
      </w:r>
      <w:r w:rsidR="00FB2EED">
        <w:rPr>
          <w:lang w:val="en-US"/>
        </w:rPr>
        <w:t xml:space="preserve">and </w:t>
      </w:r>
      <w:r>
        <w:rPr>
          <w:lang w:val="en-US"/>
        </w:rPr>
        <w:t>various periodic nanostructures;</w:t>
      </w:r>
    </w:p>
    <w:p w:rsidR="00657E7E" w:rsidRDefault="00657E7E" w:rsidP="00FB2EED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calculation</w:t>
      </w:r>
      <w:proofErr w:type="gramEnd"/>
      <w:r>
        <w:rPr>
          <w:lang w:val="en-US"/>
        </w:rPr>
        <w:t xml:space="preserve"> of scattering properties of nanoparticles, resonators and metasurfaces under external far-field excitation;</w:t>
      </w:r>
    </w:p>
    <w:p w:rsidR="00657E7E" w:rsidRPr="00A21DBC" w:rsidRDefault="00657E7E" w:rsidP="00FB2EED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calculation</w:t>
      </w:r>
      <w:proofErr w:type="gramEnd"/>
      <w:r>
        <w:rPr>
          <w:lang w:val="en-US"/>
        </w:rPr>
        <w:t xml:space="preserve"> of emission properties of dipole sources placed near optical </w:t>
      </w:r>
      <w:proofErr w:type="spellStart"/>
      <w:r>
        <w:rPr>
          <w:lang w:val="en-US"/>
        </w:rPr>
        <w:t>nanoantennas</w:t>
      </w:r>
      <w:proofErr w:type="spellEnd"/>
      <w:r>
        <w:rPr>
          <w:lang w:val="en-US"/>
        </w:rPr>
        <w:t>, waveguides and cavities.</w:t>
      </w:r>
    </w:p>
    <w:p w:rsidR="00657E7E" w:rsidRDefault="00657E7E" w:rsidP="00FB2EED">
      <w:pPr>
        <w:jc w:val="both"/>
        <w:rPr>
          <w:lang w:val="en-US"/>
        </w:rPr>
      </w:pPr>
      <w:r>
        <w:rPr>
          <w:lang w:val="en-US"/>
        </w:rPr>
        <w:t xml:space="preserve">Part of the problems are solved in both CST and </w:t>
      </w:r>
      <w:proofErr w:type="spellStart"/>
      <w:r>
        <w:rPr>
          <w:lang w:val="en-US"/>
        </w:rPr>
        <w:t>Comsol</w:t>
      </w:r>
      <w:proofErr w:type="spellEnd"/>
      <w:r>
        <w:rPr>
          <w:lang w:val="en-US"/>
        </w:rPr>
        <w:t xml:space="preserve"> packages, which provides an opportunity to compare them in terms of simplicity of the construction of numerical models, speed and accuracy of the obtained results, and also qualitative difference </w:t>
      </w:r>
      <w:r w:rsidR="00FB2EED">
        <w:rPr>
          <w:lang w:val="en-US"/>
        </w:rPr>
        <w:t>between the programs</w:t>
      </w:r>
      <w:r w:rsidR="00A21DBC" w:rsidRPr="00657E7E">
        <w:rPr>
          <w:lang w:val="en-US"/>
        </w:rPr>
        <w:t xml:space="preserve">. </w:t>
      </w:r>
      <w:r>
        <w:rPr>
          <w:lang w:val="en-US"/>
        </w:rPr>
        <w:t xml:space="preserve">The physics of the considered problems is discussed in other courses, which, on one hand, helps to focus on the </w:t>
      </w:r>
      <w:r w:rsidR="00FB2EED">
        <w:rPr>
          <w:lang w:val="en-US"/>
        </w:rPr>
        <w:t xml:space="preserve">aspects of </w:t>
      </w:r>
      <w:r>
        <w:rPr>
          <w:lang w:val="en-US"/>
        </w:rPr>
        <w:t xml:space="preserve">numerical </w:t>
      </w:r>
      <w:r w:rsidR="009832C3">
        <w:rPr>
          <w:lang w:val="en-US"/>
        </w:rPr>
        <w:t>simulation</w:t>
      </w:r>
      <w:r>
        <w:rPr>
          <w:lang w:val="en-US"/>
        </w:rPr>
        <w:t xml:space="preserve"> itself, and on the other hand, to </w:t>
      </w:r>
      <w:r w:rsidR="00FB2EED">
        <w:rPr>
          <w:lang w:val="en-US"/>
        </w:rPr>
        <w:lastRenderedPageBreak/>
        <w:t>improve the</w:t>
      </w:r>
      <w:r>
        <w:rPr>
          <w:lang w:val="en-US"/>
        </w:rPr>
        <w:t xml:space="preserve"> understand</w:t>
      </w:r>
      <w:r w:rsidR="00FB2EED">
        <w:rPr>
          <w:lang w:val="en-US"/>
        </w:rPr>
        <w:t xml:space="preserve">ing of the physical essence of the considered problems </w:t>
      </w:r>
      <w:r w:rsidR="009832C3">
        <w:rPr>
          <w:lang w:val="en-US"/>
        </w:rPr>
        <w:t>during the process of modelling</w:t>
      </w:r>
      <w:r>
        <w:rPr>
          <w:lang w:val="en-US"/>
        </w:rPr>
        <w:t>.</w:t>
      </w:r>
    </w:p>
    <w:p w:rsidR="00D63281" w:rsidRPr="001225D5" w:rsidRDefault="00FB2EED" w:rsidP="00D77E85">
      <w:pPr>
        <w:jc w:val="both"/>
        <w:rPr>
          <w:lang w:val="en-US"/>
        </w:rPr>
      </w:pPr>
      <w:r>
        <w:rPr>
          <w:lang w:val="en-US"/>
        </w:rPr>
        <w:t>In order t</w:t>
      </w:r>
      <w:r w:rsidR="009832C3">
        <w:rPr>
          <w:lang w:val="en-US"/>
        </w:rPr>
        <w:t xml:space="preserve">o successfully finish the course, students need to solve by themselves several problems on the considered topics and to perform an accurate simulation of the </w:t>
      </w:r>
      <w:r w:rsidR="00D77E85">
        <w:rPr>
          <w:lang w:val="en-US"/>
        </w:rPr>
        <w:t>resource-</w:t>
      </w:r>
      <w:r w:rsidR="009832C3">
        <w:rPr>
          <w:lang w:val="en-US"/>
        </w:rPr>
        <w:t>consuming task based on one of the suggested papers</w:t>
      </w:r>
      <w:r w:rsidR="00A21DBC" w:rsidRPr="001225D5">
        <w:rPr>
          <w:lang w:val="en-US"/>
        </w:rPr>
        <w:t>.</w:t>
      </w:r>
    </w:p>
    <w:p w:rsidR="00A21DBC" w:rsidRPr="001225D5" w:rsidRDefault="00A21DBC">
      <w:pPr>
        <w:rPr>
          <w:lang w:val="en-US"/>
        </w:rPr>
      </w:pPr>
    </w:p>
    <w:p w:rsidR="00D63281" w:rsidRPr="00DE3BDA" w:rsidRDefault="00DE3BDA">
      <w:r w:rsidRPr="00DE3BDA">
        <w:rPr>
          <w:b/>
        </w:rPr>
        <w:t>3</w:t>
      </w:r>
      <w:r w:rsidR="00F013A0" w:rsidRPr="00DE3BDA">
        <w:rPr>
          <w:b/>
        </w:rPr>
        <w:t>. Название программы и семестр:</w:t>
      </w:r>
      <w:r w:rsidR="00F013A0" w:rsidRPr="00DE3BDA">
        <w:t xml:space="preserve"> </w:t>
      </w:r>
      <w:proofErr w:type="spellStart"/>
      <w:r w:rsidR="002740D5" w:rsidRPr="00DE3BDA">
        <w:t>Нанофотоника</w:t>
      </w:r>
      <w:proofErr w:type="spellEnd"/>
      <w:r w:rsidR="002740D5" w:rsidRPr="00DE3BDA">
        <w:t xml:space="preserve"> и метаматериалы</w:t>
      </w:r>
      <w:r w:rsidR="00F013A0" w:rsidRPr="00DE3BDA">
        <w:t xml:space="preserve">, </w:t>
      </w:r>
      <w:r w:rsidR="002740D5" w:rsidRPr="00DE3BDA">
        <w:t>второй</w:t>
      </w:r>
      <w:r w:rsidR="00F013A0" w:rsidRPr="00DE3BDA">
        <w:t xml:space="preserve"> семестр</w:t>
      </w:r>
    </w:p>
    <w:p w:rsidR="00D63281" w:rsidRPr="00DE3BDA" w:rsidRDefault="00F013A0">
      <w:pPr>
        <w:rPr>
          <w:lang w:val="en-US"/>
        </w:rPr>
      </w:pPr>
      <w:r w:rsidRPr="00DE3BDA">
        <w:rPr>
          <w:b/>
          <w:lang w:val="en-US"/>
        </w:rPr>
        <w:t>Study program and semester</w:t>
      </w:r>
      <w:r w:rsidR="002740D5" w:rsidRPr="00DE3BDA">
        <w:rPr>
          <w:b/>
          <w:lang w:val="en-US"/>
        </w:rPr>
        <w:t>:</w:t>
      </w:r>
      <w:r w:rsidR="002740D5" w:rsidRPr="00DE3BDA">
        <w:rPr>
          <w:lang w:val="en-US"/>
        </w:rPr>
        <w:t xml:space="preserve"> </w:t>
      </w:r>
      <w:proofErr w:type="spellStart"/>
      <w:r w:rsidR="002740D5" w:rsidRPr="00DE3BDA">
        <w:rPr>
          <w:lang w:val="en-US"/>
        </w:rPr>
        <w:t>Nanophotonics</w:t>
      </w:r>
      <w:proofErr w:type="spellEnd"/>
      <w:r w:rsidR="002740D5" w:rsidRPr="00DE3BDA">
        <w:rPr>
          <w:lang w:val="en-US"/>
        </w:rPr>
        <w:t xml:space="preserve"> and metamaterials</w:t>
      </w:r>
      <w:r w:rsidRPr="00DE3BDA">
        <w:rPr>
          <w:lang w:val="en-US"/>
        </w:rPr>
        <w:t xml:space="preserve">, </w:t>
      </w:r>
      <w:r w:rsidR="002740D5" w:rsidRPr="00DE3BDA">
        <w:rPr>
          <w:lang w:val="en-US"/>
        </w:rPr>
        <w:t>2</w:t>
      </w:r>
      <w:r w:rsidR="002740D5" w:rsidRPr="00DE3BDA">
        <w:rPr>
          <w:vertAlign w:val="superscript"/>
          <w:lang w:val="en-US"/>
        </w:rPr>
        <w:t>n</w:t>
      </w:r>
      <w:r w:rsidRPr="00DE3BDA">
        <w:rPr>
          <w:vertAlign w:val="superscript"/>
          <w:lang w:val="en-US"/>
        </w:rPr>
        <w:t>d</w:t>
      </w:r>
      <w:r w:rsidRPr="00DE3BDA">
        <w:rPr>
          <w:lang w:val="en-US"/>
        </w:rPr>
        <w:t xml:space="preserve"> semester.</w:t>
      </w:r>
    </w:p>
    <w:p w:rsidR="00D63281" w:rsidRPr="00F04230" w:rsidRDefault="00D63281">
      <w:pPr>
        <w:rPr>
          <w:lang w:val="en-US"/>
        </w:rPr>
      </w:pPr>
    </w:p>
    <w:p w:rsidR="002B3F8F" w:rsidRDefault="00DE3BDA">
      <w:pPr>
        <w:rPr>
          <w:b/>
          <w:lang w:val="en-US"/>
        </w:rPr>
      </w:pPr>
      <w:r w:rsidRPr="00DE3BDA">
        <w:rPr>
          <w:b/>
        </w:rPr>
        <w:t>4</w:t>
      </w:r>
      <w:r w:rsidR="00F013A0" w:rsidRPr="00DE3BDA">
        <w:rPr>
          <w:b/>
        </w:rPr>
        <w:t>. Детальное описание курса с разбиением по лекциям/семинарам/практикам:</w:t>
      </w:r>
    </w:p>
    <w:p w:rsidR="00D63281" w:rsidRPr="002B3F8F" w:rsidRDefault="002B3F8F">
      <w:pPr>
        <w:rPr>
          <w:b/>
          <w:lang w:val="en-US"/>
        </w:rPr>
      </w:pPr>
      <w:r w:rsidRPr="00DE3BDA">
        <w:rPr>
          <w:b/>
          <w:lang w:val="en-US"/>
        </w:rPr>
        <w:t xml:space="preserve">Detailed content and structure with sectioning of lectures/seminars: </w:t>
      </w:r>
      <w:r w:rsidR="00F013A0" w:rsidRPr="002B3F8F">
        <w:rPr>
          <w:b/>
          <w:lang w:val="en-US"/>
        </w:rPr>
        <w:t xml:space="preserve">  </w:t>
      </w:r>
    </w:p>
    <w:tbl>
      <w:tblPr>
        <w:tblStyle w:val="a0"/>
        <w:tblW w:w="90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8550"/>
      </w:tblGrid>
      <w:tr w:rsidR="0088687A" w:rsidTr="00DE3BDA">
        <w:tc>
          <w:tcPr>
            <w:tcW w:w="463" w:type="dxa"/>
          </w:tcPr>
          <w:p w:rsidR="0088687A" w:rsidRPr="00DE3BDA" w:rsidRDefault="00DE3BDA">
            <w:pPr>
              <w:rPr>
                <w:rFonts w:ascii="Times New Roman" w:eastAsia="Times New Roman" w:hAnsi="Times New Roman" w:cs="Times New Roman"/>
                <w:b/>
              </w:rPr>
            </w:pPr>
            <w:r w:rsidRPr="00DE3BD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550" w:type="dxa"/>
          </w:tcPr>
          <w:p w:rsidR="0088687A" w:rsidRPr="00DE3BDA" w:rsidRDefault="00DE3BD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3BDA">
              <w:rPr>
                <w:rFonts w:ascii="Times New Roman" w:eastAsia="Times New Roman" w:hAnsi="Times New Roman" w:cs="Times New Roman"/>
                <w:b/>
                <w:lang w:val="en-US"/>
              </w:rPr>
              <w:t>Topic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Default="00222F06" w:rsidP="00222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0" w:type="dxa"/>
          </w:tcPr>
          <w:p w:rsidR="00DE3BDA" w:rsidRPr="00222F06" w:rsidRDefault="00467604" w:rsidP="002B3F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Plane wave </w:t>
            </w:r>
            <w:r w:rsidR="00F3293A">
              <w:rPr>
                <w:lang w:val="en-US"/>
              </w:rPr>
              <w:t>scattering at</w:t>
            </w:r>
            <w:r>
              <w:rPr>
                <w:lang w:val="en-US"/>
              </w:rPr>
              <w:t xml:space="preserve"> </w:t>
            </w:r>
            <w:r w:rsidR="00F3293A">
              <w:rPr>
                <w:lang w:val="en-US"/>
              </w:rPr>
              <w:t xml:space="preserve">planar </w:t>
            </w:r>
            <w:r>
              <w:rPr>
                <w:lang w:val="en-US"/>
              </w:rPr>
              <w:t>interface</w:t>
            </w:r>
            <w:r w:rsidR="00F3293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="002B3F8F">
              <w:rPr>
                <w:lang w:val="en-US"/>
              </w:rPr>
              <w:t xml:space="preserve"> </w:t>
            </w:r>
            <w:r w:rsidR="00DE3BDA" w:rsidRPr="00E13864">
              <w:rPr>
                <w:lang w:val="en-US"/>
              </w:rPr>
              <w:t>Reflection and transmission of a plane wave from a single planar interface between two isotropic dielectric media or a parallel dielectric plate.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Pr="002B3F8F" w:rsidRDefault="00222F06" w:rsidP="00222F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B3F8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50" w:type="dxa"/>
          </w:tcPr>
          <w:p w:rsidR="00DE3BDA" w:rsidRPr="00222F06" w:rsidRDefault="00467604" w:rsidP="00DE3B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Optical waveguides.</w:t>
            </w:r>
            <w:r w:rsidR="002B3F8F">
              <w:rPr>
                <w:lang w:val="en-US"/>
              </w:rPr>
              <w:t xml:space="preserve"> </w:t>
            </w:r>
            <w:r w:rsidR="00DE3BDA">
              <w:rPr>
                <w:lang w:val="en-US"/>
              </w:rPr>
              <w:t>C</w:t>
            </w:r>
            <w:r w:rsidR="00DE3BDA" w:rsidRPr="00E13864">
              <w:rPr>
                <w:lang w:val="en-US"/>
              </w:rPr>
              <w:t xml:space="preserve">alculation of </w:t>
            </w:r>
            <w:proofErr w:type="spellStart"/>
            <w:r w:rsidR="00DE3BDA" w:rsidRPr="00E13864">
              <w:rPr>
                <w:lang w:val="en-US"/>
              </w:rPr>
              <w:t>eigenmodes</w:t>
            </w:r>
            <w:proofErr w:type="spellEnd"/>
            <w:r w:rsidR="00DE3BDA" w:rsidRPr="00E13864">
              <w:rPr>
                <w:lang w:val="en-US"/>
              </w:rPr>
              <w:t xml:space="preserve"> and their excitation</w:t>
            </w:r>
            <w:r w:rsidR="00DE3BDA">
              <w:rPr>
                <w:lang w:val="en-US"/>
              </w:rPr>
              <w:t>.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Pr="002B3F8F" w:rsidRDefault="00222F06" w:rsidP="00222F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B3F8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50" w:type="dxa"/>
          </w:tcPr>
          <w:p w:rsidR="00222F06" w:rsidRPr="00222F06" w:rsidRDefault="00467604" w:rsidP="00DE3B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1D and 2D photonic crystals</w:t>
            </w:r>
            <w:r w:rsidR="00DE3BDA">
              <w:rPr>
                <w:lang w:val="en-US"/>
              </w:rPr>
              <w:t xml:space="preserve">: </w:t>
            </w:r>
            <w:r w:rsidR="00DE3BDA" w:rsidRPr="00E13864">
              <w:rPr>
                <w:lang w:val="en-US"/>
              </w:rPr>
              <w:t>calculation of band structure; calculation of transmission</w:t>
            </w:r>
            <w:r w:rsidR="00DE3BDA">
              <w:rPr>
                <w:lang w:val="en-US"/>
              </w:rPr>
              <w:t xml:space="preserve"> and reflection from a </w:t>
            </w:r>
            <w:proofErr w:type="spellStart"/>
            <w:r w:rsidR="00DE3BDA">
              <w:rPr>
                <w:lang w:val="en-US"/>
              </w:rPr>
              <w:t>PhC</w:t>
            </w:r>
            <w:proofErr w:type="spellEnd"/>
            <w:r w:rsidR="00DE3BDA">
              <w:rPr>
                <w:lang w:val="en-US"/>
              </w:rPr>
              <w:t xml:space="preserve"> slab</w:t>
            </w:r>
            <w:r>
              <w:rPr>
                <w:lang w:val="en-US"/>
              </w:rPr>
              <w:t>.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Pr="002B3F8F" w:rsidRDefault="00222F06" w:rsidP="00222F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B3F8F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50" w:type="dxa"/>
          </w:tcPr>
          <w:p w:rsidR="00222F06" w:rsidRPr="00396285" w:rsidRDefault="00396285" w:rsidP="00DE3B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Scatt</w:t>
            </w:r>
            <w:r w:rsidR="002B3F8F">
              <w:rPr>
                <w:lang w:val="en-US"/>
              </w:rPr>
              <w:t>ering of light by nanoparticles (d</w:t>
            </w:r>
            <w:r w:rsidR="002B3F8F" w:rsidRPr="00E13864">
              <w:rPr>
                <w:lang w:val="en-US"/>
              </w:rPr>
              <w:t xml:space="preserve">ielectric particles, plasmonic particles, </w:t>
            </w:r>
            <w:proofErr w:type="spellStart"/>
            <w:r w:rsidR="002B3F8F" w:rsidRPr="00E13864">
              <w:rPr>
                <w:lang w:val="en-US"/>
              </w:rPr>
              <w:t>microresonators</w:t>
            </w:r>
            <w:proofErr w:type="spellEnd"/>
            <w:r w:rsidR="002B3F8F">
              <w:rPr>
                <w:lang w:val="en-US"/>
              </w:rPr>
              <w:t>)</w:t>
            </w:r>
            <w:r w:rsidR="002B3F8F" w:rsidRPr="00E13864">
              <w:rPr>
                <w:lang w:val="en-US"/>
              </w:rPr>
              <w:t>.</w:t>
            </w:r>
          </w:p>
        </w:tc>
      </w:tr>
      <w:tr w:rsidR="00222F06" w:rsidRPr="002B3F8F" w:rsidTr="00DE3BDA">
        <w:tc>
          <w:tcPr>
            <w:tcW w:w="463" w:type="dxa"/>
          </w:tcPr>
          <w:p w:rsidR="00222F06" w:rsidRDefault="00222F06" w:rsidP="00222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0" w:type="dxa"/>
          </w:tcPr>
          <w:p w:rsidR="00222F06" w:rsidRPr="00396285" w:rsidRDefault="002B3F8F" w:rsidP="00DE3B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Dielectric g</w:t>
            </w:r>
            <w:r w:rsidRPr="00E13864">
              <w:rPr>
                <w:lang w:val="en-US"/>
              </w:rPr>
              <w:t>ratings and grating couplers</w:t>
            </w:r>
            <w:r>
              <w:rPr>
                <w:lang w:val="en-US"/>
              </w:rPr>
              <w:t>, excitation of guided modes with gratings</w:t>
            </w:r>
            <w:r w:rsidRPr="00E13864">
              <w:rPr>
                <w:lang w:val="en-US"/>
              </w:rPr>
              <w:t>.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Default="00222F06" w:rsidP="00222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0" w:type="dxa"/>
          </w:tcPr>
          <w:p w:rsidR="00222F06" w:rsidRPr="00396285" w:rsidRDefault="00396285" w:rsidP="00DE3B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Coupling of dipoles to </w:t>
            </w:r>
            <w:proofErr w:type="spellStart"/>
            <w:r>
              <w:rPr>
                <w:lang w:val="en-US"/>
              </w:rPr>
              <w:t>nanoantennas</w:t>
            </w:r>
            <w:proofErr w:type="spellEnd"/>
            <w:r>
              <w:rPr>
                <w:lang w:val="en-US"/>
              </w:rPr>
              <w:t>, waveguides and cavities.</w:t>
            </w:r>
          </w:p>
        </w:tc>
      </w:tr>
      <w:tr w:rsidR="00222F06" w:rsidRPr="002B3F8F" w:rsidTr="00DE3BDA">
        <w:tc>
          <w:tcPr>
            <w:tcW w:w="463" w:type="dxa"/>
          </w:tcPr>
          <w:p w:rsidR="00222F06" w:rsidRDefault="00222F06" w:rsidP="00222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50" w:type="dxa"/>
          </w:tcPr>
          <w:p w:rsidR="00222F06" w:rsidRPr="00222F06" w:rsidRDefault="0012322D" w:rsidP="002B3F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Metasurfaces and multipole decomposition</w:t>
            </w:r>
            <w:r w:rsidR="002B3F8F">
              <w:rPr>
                <w:lang w:val="en-US"/>
              </w:rPr>
              <w:t xml:space="preserve"> to </w:t>
            </w:r>
            <w:r w:rsidR="002B3F8F" w:rsidRPr="00E13864">
              <w:rPr>
                <w:lang w:val="en-US"/>
              </w:rPr>
              <w:t xml:space="preserve">control </w:t>
            </w:r>
            <w:r w:rsidR="002B3F8F">
              <w:rPr>
                <w:lang w:val="en-US"/>
              </w:rPr>
              <w:t>the</w:t>
            </w:r>
            <w:r w:rsidR="002B3F8F" w:rsidRPr="00E13864">
              <w:rPr>
                <w:lang w:val="en-US"/>
              </w:rPr>
              <w:t xml:space="preserve"> propagating waves</w:t>
            </w:r>
            <w:r>
              <w:rPr>
                <w:lang w:val="en-US"/>
              </w:rPr>
              <w:t>.</w:t>
            </w:r>
          </w:p>
        </w:tc>
      </w:tr>
      <w:tr w:rsidR="00222F06" w:rsidRPr="00DE3BDA" w:rsidTr="00DE3BDA">
        <w:tc>
          <w:tcPr>
            <w:tcW w:w="463" w:type="dxa"/>
          </w:tcPr>
          <w:p w:rsidR="00222F06" w:rsidRPr="0088687A" w:rsidRDefault="00222F06" w:rsidP="00222F0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50" w:type="dxa"/>
          </w:tcPr>
          <w:p w:rsidR="00222F06" w:rsidRPr="00887E7A" w:rsidRDefault="004532C3" w:rsidP="002B3F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Multiphysics aspects</w:t>
            </w:r>
            <w:r w:rsidR="002B3F8F">
              <w:rPr>
                <w:lang w:val="en-US"/>
              </w:rPr>
              <w:t xml:space="preserve">: </w:t>
            </w:r>
            <w:r w:rsidR="002B3F8F" w:rsidRPr="00E13864">
              <w:rPr>
                <w:lang w:val="en-US"/>
              </w:rPr>
              <w:t xml:space="preserve">calculation of heat transfer and </w:t>
            </w:r>
            <w:r w:rsidR="002B3F8F">
              <w:rPr>
                <w:lang w:val="en-US"/>
              </w:rPr>
              <w:t xml:space="preserve">second </w:t>
            </w:r>
            <w:r w:rsidR="002B3F8F" w:rsidRPr="00E13864">
              <w:rPr>
                <w:lang w:val="en-US"/>
              </w:rPr>
              <w:t>harmonic generation</w:t>
            </w:r>
            <w:r>
              <w:rPr>
                <w:lang w:val="en-US"/>
              </w:rPr>
              <w:t>.</w:t>
            </w:r>
            <w:r w:rsidR="002B3F8F">
              <w:rPr>
                <w:lang w:val="en-US"/>
              </w:rPr>
              <w:t xml:space="preserve"> I</w:t>
            </w:r>
            <w:r w:rsidR="002B3F8F" w:rsidRPr="00E13864">
              <w:rPr>
                <w:lang w:val="en-US"/>
              </w:rPr>
              <w:t>ntegration</w:t>
            </w:r>
            <w:r w:rsidR="002B3F8F">
              <w:rPr>
                <w:lang w:val="en-US"/>
              </w:rPr>
              <w:t xml:space="preserve"> with </w:t>
            </w:r>
            <w:proofErr w:type="spellStart"/>
            <w:r w:rsidR="002B3F8F">
              <w:rPr>
                <w:lang w:val="en-US"/>
              </w:rPr>
              <w:t>Matlab</w:t>
            </w:r>
            <w:proofErr w:type="spellEnd"/>
            <w:r w:rsidR="002B3F8F">
              <w:rPr>
                <w:lang w:val="en-US"/>
              </w:rPr>
              <w:t>.</w:t>
            </w:r>
          </w:p>
        </w:tc>
      </w:tr>
    </w:tbl>
    <w:p w:rsidR="00D63281" w:rsidRPr="00C6175D" w:rsidRDefault="00D63281">
      <w:pPr>
        <w:rPr>
          <w:lang w:val="en-US"/>
        </w:rPr>
      </w:pPr>
    </w:p>
    <w:p w:rsidR="00D63281" w:rsidRPr="002B3F8F" w:rsidRDefault="002B3F8F">
      <w:r w:rsidRPr="002B3F8F">
        <w:rPr>
          <w:b/>
        </w:rPr>
        <w:t>5</w:t>
      </w:r>
      <w:r w:rsidR="00F013A0" w:rsidRPr="002B3F8F">
        <w:rPr>
          <w:b/>
        </w:rPr>
        <w:t>. Предварительно пройденные курсы, необходимые для изучения предмета:</w:t>
      </w:r>
      <w:r w:rsidR="00F013A0">
        <w:t xml:space="preserve"> </w:t>
      </w:r>
      <w:proofErr w:type="spellStart"/>
      <w:r>
        <w:t>Фотоника</w:t>
      </w:r>
      <w:proofErr w:type="spellEnd"/>
      <w:r w:rsidRPr="002B3F8F">
        <w:t xml:space="preserve">, </w:t>
      </w:r>
      <w:r>
        <w:t xml:space="preserve">Численные методы в электродинамике </w:t>
      </w:r>
      <w:r>
        <w:rPr>
          <w:lang w:val="en-US"/>
        </w:rPr>
        <w:t>I</w:t>
      </w:r>
      <w:r w:rsidRPr="002B3F8F">
        <w:t>.</w:t>
      </w:r>
    </w:p>
    <w:p w:rsidR="00D63281" w:rsidRPr="00F04230" w:rsidRDefault="00F013A0">
      <w:pPr>
        <w:rPr>
          <w:lang w:val="en-US"/>
        </w:rPr>
      </w:pPr>
      <w:r w:rsidRPr="002B3F8F">
        <w:rPr>
          <w:b/>
          <w:lang w:val="en-US"/>
        </w:rPr>
        <w:t>Course prerequisites:</w:t>
      </w:r>
      <w:r w:rsidRPr="00A21DBC">
        <w:rPr>
          <w:lang w:val="en-US"/>
        </w:rPr>
        <w:t xml:space="preserve"> </w:t>
      </w:r>
      <w:r w:rsidR="0037015A">
        <w:rPr>
          <w:lang w:val="en-US"/>
        </w:rPr>
        <w:t>Photonics</w:t>
      </w:r>
      <w:r w:rsidR="0037015A" w:rsidRPr="00A21DBC">
        <w:rPr>
          <w:lang w:val="en-US"/>
        </w:rPr>
        <w:t xml:space="preserve">, </w:t>
      </w:r>
      <w:r w:rsidR="002B3F8F">
        <w:rPr>
          <w:lang w:val="en-US"/>
        </w:rPr>
        <w:t>Computational Electrodynamics I</w:t>
      </w:r>
      <w:r w:rsidR="001B716A">
        <w:rPr>
          <w:lang w:val="en-US"/>
        </w:rPr>
        <w:t>.</w:t>
      </w:r>
    </w:p>
    <w:p w:rsidR="00D63281" w:rsidRPr="00F04230" w:rsidRDefault="00D63281">
      <w:pPr>
        <w:rPr>
          <w:lang w:val="en-US"/>
        </w:rPr>
      </w:pPr>
    </w:p>
    <w:p w:rsidR="00D63281" w:rsidRPr="002B3F8F" w:rsidRDefault="002B3F8F">
      <w:r w:rsidRPr="002B3F8F">
        <w:rPr>
          <w:b/>
        </w:rPr>
        <w:t>6</w:t>
      </w:r>
      <w:r w:rsidR="00F013A0" w:rsidRPr="002B3F8F">
        <w:rPr>
          <w:b/>
        </w:rPr>
        <w:t>. Тип самостоятельных заданий:</w:t>
      </w:r>
      <w:r w:rsidR="00F013A0" w:rsidRPr="000959FA">
        <w:t xml:space="preserve"> </w:t>
      </w:r>
      <w:r>
        <w:t>пример прилагается.</w:t>
      </w:r>
    </w:p>
    <w:p w:rsidR="00D63281" w:rsidRPr="002B3F8F" w:rsidRDefault="002B3F8F">
      <w:r w:rsidRPr="002B3F8F">
        <w:rPr>
          <w:b/>
          <w:lang w:val="en-US"/>
        </w:rPr>
        <w:t>Assignments</w:t>
      </w:r>
      <w:r w:rsidR="000959FA" w:rsidRPr="002B3F8F">
        <w:rPr>
          <w:b/>
        </w:rPr>
        <w:t>:</w:t>
      </w:r>
      <w:r w:rsidR="000959FA" w:rsidRPr="002B3F8F">
        <w:t xml:space="preserve"> </w:t>
      </w:r>
      <w:r w:rsidR="00F013A0" w:rsidRPr="00F04230">
        <w:rPr>
          <w:lang w:val="en-US"/>
        </w:rPr>
        <w:t>attached</w:t>
      </w:r>
      <w:r w:rsidR="00F013A0" w:rsidRPr="002B3F8F">
        <w:t>.</w:t>
      </w:r>
    </w:p>
    <w:p w:rsidR="00D63281" w:rsidRPr="002B3F8F" w:rsidRDefault="00D63281"/>
    <w:p w:rsidR="00D63281" w:rsidRPr="002B3F8F" w:rsidRDefault="002B3F8F">
      <w:pPr>
        <w:rPr>
          <w:b/>
        </w:rPr>
      </w:pPr>
      <w:r w:rsidRPr="002B3F8F">
        <w:rPr>
          <w:b/>
        </w:rPr>
        <w:t>7</w:t>
      </w:r>
      <w:r w:rsidR="00F013A0" w:rsidRPr="002B3F8F">
        <w:rPr>
          <w:b/>
        </w:rPr>
        <w:t>. Как оценивается успеваемость по курсу:</w:t>
      </w:r>
    </w:p>
    <w:p w:rsidR="00E8784D" w:rsidRDefault="00E8784D">
      <w:r>
        <w:t>Оценка выставляется по результатам работы в течение семестра.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560"/>
      </w:tblGrid>
      <w:tr w:rsidR="002B3F8F" w:rsidTr="002B3F8F">
        <w:tc>
          <w:tcPr>
            <w:tcW w:w="918" w:type="dxa"/>
          </w:tcPr>
          <w:p w:rsidR="002B3F8F" w:rsidRDefault="002B3F8F" w:rsidP="002B3F8F">
            <w:pPr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2B3F8F" w:rsidRDefault="002B3F8F" w:rsidP="00D42209">
            <w:r>
              <w:t>Выполнено и сдано не менее 12 заданий</w:t>
            </w:r>
            <w:r w:rsidR="00D42209" w:rsidRPr="00D42209">
              <w:t>,</w:t>
            </w:r>
            <w:r>
              <w:t xml:space="preserve"> защищена курсовая работа.</w:t>
            </w:r>
          </w:p>
        </w:tc>
      </w:tr>
      <w:tr w:rsidR="002B3F8F" w:rsidTr="002B3F8F">
        <w:tc>
          <w:tcPr>
            <w:tcW w:w="918" w:type="dxa"/>
          </w:tcPr>
          <w:p w:rsidR="002B3F8F" w:rsidRDefault="002B3F8F" w:rsidP="002B3F8F">
            <w:pPr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2B3F8F" w:rsidRDefault="002B3F8F" w:rsidP="002B3F8F">
            <w:r>
              <w:t xml:space="preserve">Выполнено и сдано </w:t>
            </w:r>
            <w:r>
              <w:t>12</w:t>
            </w:r>
            <w:r>
              <w:t xml:space="preserve"> заданий (из 16)</w:t>
            </w:r>
            <w:r>
              <w:t xml:space="preserve"> ИЛИ </w:t>
            </w:r>
            <w:r>
              <w:br/>
            </w:r>
            <w:r>
              <w:t>Выполнено и сдано 8 заданий (из 16)</w:t>
            </w:r>
            <w:r>
              <w:t xml:space="preserve"> и защищена курсовая работа.</w:t>
            </w:r>
          </w:p>
        </w:tc>
      </w:tr>
      <w:tr w:rsidR="002B3F8F" w:rsidTr="002B3F8F">
        <w:tc>
          <w:tcPr>
            <w:tcW w:w="918" w:type="dxa"/>
          </w:tcPr>
          <w:p w:rsidR="002B3F8F" w:rsidRDefault="002B3F8F" w:rsidP="002B3F8F">
            <w:pPr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2B3F8F" w:rsidRDefault="002B3F8F" w:rsidP="002B3F8F">
            <w:r>
              <w:t>Выполнено и сдано 8 заданий (из 16).</w:t>
            </w:r>
          </w:p>
        </w:tc>
      </w:tr>
      <w:tr w:rsidR="002B3F8F" w:rsidTr="002B3F8F">
        <w:tc>
          <w:tcPr>
            <w:tcW w:w="918" w:type="dxa"/>
          </w:tcPr>
          <w:p w:rsidR="002B3F8F" w:rsidRPr="002B3F8F" w:rsidRDefault="002B3F8F" w:rsidP="002B3F8F">
            <w:pPr>
              <w:jc w:val="center"/>
            </w:pPr>
            <w:r>
              <w:t>н/а</w:t>
            </w:r>
          </w:p>
        </w:tc>
        <w:tc>
          <w:tcPr>
            <w:tcW w:w="7560" w:type="dxa"/>
          </w:tcPr>
          <w:p w:rsidR="002B3F8F" w:rsidRDefault="002B3F8F">
            <w:r>
              <w:t xml:space="preserve">Выполнено </w:t>
            </w:r>
            <w:r w:rsidR="00D42209">
              <w:t xml:space="preserve">и сдано </w:t>
            </w:r>
            <w:r>
              <w:t>менее 8 заданий (из 16).</w:t>
            </w:r>
          </w:p>
        </w:tc>
      </w:tr>
    </w:tbl>
    <w:p w:rsidR="00E8784D" w:rsidRPr="00E8784D" w:rsidRDefault="00E8784D"/>
    <w:p w:rsidR="00D63281" w:rsidRPr="002B3F8F" w:rsidRDefault="00967989">
      <w:pPr>
        <w:rPr>
          <w:b/>
          <w:lang w:val="en-US"/>
        </w:rPr>
      </w:pPr>
      <w:r w:rsidRPr="002B3F8F">
        <w:rPr>
          <w:b/>
          <w:lang w:val="en-US"/>
        </w:rPr>
        <w:t>Grading policy:</w:t>
      </w:r>
    </w:p>
    <w:p w:rsidR="00967989" w:rsidRDefault="00967989">
      <w:pPr>
        <w:rPr>
          <w:lang w:val="en-US"/>
        </w:rPr>
      </w:pPr>
      <w:r>
        <w:rPr>
          <w:lang w:val="en-US"/>
        </w:rPr>
        <w:t>Final mark is based on the results of the work during the semester</w:t>
      </w:r>
      <w:r w:rsidR="00DB228A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560"/>
      </w:tblGrid>
      <w:tr w:rsidR="002B3F8F" w:rsidRPr="00D42209" w:rsidTr="00010EF6">
        <w:tc>
          <w:tcPr>
            <w:tcW w:w="918" w:type="dxa"/>
          </w:tcPr>
          <w:p w:rsidR="002B3F8F" w:rsidRDefault="002B3F8F" w:rsidP="00010EF6">
            <w:pPr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2B3F8F" w:rsidRPr="00D42209" w:rsidRDefault="00D42209" w:rsidP="00010EF6">
            <w:pPr>
              <w:rPr>
                <w:lang w:val="en-US"/>
              </w:rPr>
            </w:pPr>
            <w:r w:rsidRPr="00D42209">
              <w:rPr>
                <w:lang w:val="en-US"/>
              </w:rPr>
              <w:t xml:space="preserve">Completed and passed </w:t>
            </w:r>
            <w:r>
              <w:rPr>
                <w:lang w:val="en-US"/>
              </w:rPr>
              <w:t xml:space="preserve">no less than </w:t>
            </w:r>
            <w:r w:rsidRPr="00D42209">
              <w:rPr>
                <w:lang w:val="en-US"/>
              </w:rPr>
              <w:t>12 tasks,</w:t>
            </w:r>
            <w:r w:rsidR="002B3F8F"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defended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course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D42209">
              <w:rPr>
                <w:lang w:val="en-US"/>
              </w:rPr>
              <w:t>.</w:t>
            </w:r>
          </w:p>
        </w:tc>
      </w:tr>
      <w:tr w:rsidR="002B3F8F" w:rsidRPr="00D42209" w:rsidTr="00010EF6">
        <w:tc>
          <w:tcPr>
            <w:tcW w:w="918" w:type="dxa"/>
          </w:tcPr>
          <w:p w:rsidR="002B3F8F" w:rsidRDefault="002B3F8F" w:rsidP="00010EF6">
            <w:pPr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2B3F8F" w:rsidRPr="00D42209" w:rsidRDefault="00D42209" w:rsidP="00D42209">
            <w:pPr>
              <w:rPr>
                <w:lang w:val="en-US"/>
              </w:rPr>
            </w:pPr>
            <w:r w:rsidRPr="00D42209">
              <w:rPr>
                <w:lang w:val="en-US"/>
              </w:rPr>
              <w:t>Completed and passed 12 tasks</w:t>
            </w:r>
            <w:r w:rsidR="002B3F8F" w:rsidRPr="00D42209">
              <w:rPr>
                <w:lang w:val="en-US"/>
              </w:rPr>
              <w:t xml:space="preserve"> (</w:t>
            </w:r>
            <w:r>
              <w:rPr>
                <w:lang w:val="en-US"/>
              </w:rPr>
              <w:t>of</w:t>
            </w:r>
            <w:r w:rsidR="002B3F8F" w:rsidRPr="00D42209">
              <w:rPr>
                <w:lang w:val="en-US"/>
              </w:rPr>
              <w:t xml:space="preserve"> 16) </w:t>
            </w:r>
            <w:r>
              <w:rPr>
                <w:lang w:val="en-US"/>
              </w:rPr>
              <w:t>OR</w:t>
            </w:r>
            <w:r w:rsidR="002B3F8F" w:rsidRPr="00D42209">
              <w:rPr>
                <w:lang w:val="en-US"/>
              </w:rPr>
              <w:t xml:space="preserve"> </w:t>
            </w:r>
            <w:r w:rsidR="002B3F8F" w:rsidRPr="00D42209">
              <w:rPr>
                <w:lang w:val="en-US"/>
              </w:rPr>
              <w:br/>
            </w:r>
            <w:r w:rsidRPr="00D42209">
              <w:rPr>
                <w:lang w:val="en-US"/>
              </w:rPr>
              <w:t>Completed and passed 12 tasks (</w:t>
            </w:r>
            <w:r>
              <w:rPr>
                <w:lang w:val="en-US"/>
              </w:rPr>
              <w:t>of</w:t>
            </w:r>
            <w:r w:rsidRPr="00D42209">
              <w:rPr>
                <w:lang w:val="en-US"/>
              </w:rPr>
              <w:t xml:space="preserve"> 16)</w:t>
            </w:r>
            <w:r>
              <w:rPr>
                <w:lang w:val="en-US"/>
              </w:rPr>
              <w:t xml:space="preserve"> and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defended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course</w:t>
            </w:r>
            <w:r w:rsidRPr="00D42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="002B3F8F" w:rsidRPr="00D42209">
              <w:rPr>
                <w:lang w:val="en-US"/>
              </w:rPr>
              <w:t>.</w:t>
            </w:r>
          </w:p>
        </w:tc>
      </w:tr>
      <w:tr w:rsidR="002B3F8F" w:rsidRPr="00D42209" w:rsidTr="00010EF6">
        <w:tc>
          <w:tcPr>
            <w:tcW w:w="918" w:type="dxa"/>
          </w:tcPr>
          <w:p w:rsidR="002B3F8F" w:rsidRDefault="002B3F8F" w:rsidP="00010EF6">
            <w:pPr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2B3F8F" w:rsidRPr="00D42209" w:rsidRDefault="00D42209" w:rsidP="00010EF6">
            <w:pPr>
              <w:rPr>
                <w:lang w:val="en-US"/>
              </w:rPr>
            </w:pPr>
            <w:r>
              <w:rPr>
                <w:lang w:val="en-US"/>
              </w:rPr>
              <w:t>Completed and passed 8</w:t>
            </w:r>
            <w:r w:rsidRPr="00D42209">
              <w:rPr>
                <w:lang w:val="en-US"/>
              </w:rPr>
              <w:t xml:space="preserve"> tasks (</w:t>
            </w:r>
            <w:r>
              <w:rPr>
                <w:lang w:val="en-US"/>
              </w:rPr>
              <w:t>of</w:t>
            </w:r>
            <w:r w:rsidRPr="00D42209">
              <w:rPr>
                <w:lang w:val="en-US"/>
              </w:rPr>
              <w:t xml:space="preserve"> 16)</w:t>
            </w:r>
            <w:r>
              <w:rPr>
                <w:lang w:val="en-US"/>
              </w:rPr>
              <w:t>.</w:t>
            </w:r>
          </w:p>
        </w:tc>
      </w:tr>
      <w:tr w:rsidR="002B3F8F" w:rsidRPr="00D42209" w:rsidTr="00010EF6">
        <w:tc>
          <w:tcPr>
            <w:tcW w:w="918" w:type="dxa"/>
          </w:tcPr>
          <w:p w:rsidR="002B3F8F" w:rsidRPr="002B3F8F" w:rsidRDefault="00D42209" w:rsidP="00010EF6">
            <w:pPr>
              <w:jc w:val="center"/>
            </w:pPr>
            <w:r>
              <w:rPr>
                <w:lang w:val="en-US"/>
              </w:rPr>
              <w:t>n</w:t>
            </w:r>
            <w:r w:rsidR="002B3F8F">
              <w:t>/а</w:t>
            </w:r>
          </w:p>
        </w:tc>
        <w:tc>
          <w:tcPr>
            <w:tcW w:w="7560" w:type="dxa"/>
          </w:tcPr>
          <w:p w:rsidR="002B3F8F" w:rsidRPr="00D42209" w:rsidRDefault="00D42209" w:rsidP="00010EF6">
            <w:pPr>
              <w:rPr>
                <w:lang w:val="en-US"/>
              </w:rPr>
            </w:pPr>
            <w:r w:rsidRPr="00D42209">
              <w:rPr>
                <w:lang w:val="en-US"/>
              </w:rPr>
              <w:t>Completed and passed</w:t>
            </w:r>
            <w:r>
              <w:rPr>
                <w:lang w:val="en-US"/>
              </w:rPr>
              <w:t xml:space="preserve"> less than 8</w:t>
            </w:r>
            <w:r w:rsidRPr="00D42209">
              <w:rPr>
                <w:lang w:val="en-US"/>
              </w:rPr>
              <w:t xml:space="preserve"> tasks (</w:t>
            </w:r>
            <w:r>
              <w:rPr>
                <w:lang w:val="en-US"/>
              </w:rPr>
              <w:t>of</w:t>
            </w:r>
            <w:r w:rsidRPr="00D42209">
              <w:rPr>
                <w:lang w:val="en-US"/>
              </w:rPr>
              <w:t xml:space="preserve"> 16)</w:t>
            </w:r>
            <w:r>
              <w:rPr>
                <w:lang w:val="en-US"/>
              </w:rPr>
              <w:t>.</w:t>
            </w:r>
          </w:p>
        </w:tc>
      </w:tr>
    </w:tbl>
    <w:p w:rsidR="00D63281" w:rsidRPr="000D1D47" w:rsidRDefault="00D63281">
      <w:bookmarkStart w:id="1" w:name="_GoBack"/>
      <w:bookmarkEnd w:id="1"/>
    </w:p>
    <w:sectPr w:rsidR="00D63281" w:rsidRPr="000D1D4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43"/>
    <w:multiLevelType w:val="multilevel"/>
    <w:tmpl w:val="275C5794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4E3C47"/>
    <w:multiLevelType w:val="multilevel"/>
    <w:tmpl w:val="4252D2C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49B63BD"/>
    <w:multiLevelType w:val="multilevel"/>
    <w:tmpl w:val="05E8E8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94644C6"/>
    <w:multiLevelType w:val="multilevel"/>
    <w:tmpl w:val="58320786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F930270"/>
    <w:multiLevelType w:val="multilevel"/>
    <w:tmpl w:val="78AA9E04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81"/>
    <w:rsid w:val="00043E36"/>
    <w:rsid w:val="00064524"/>
    <w:rsid w:val="000959FA"/>
    <w:rsid w:val="000960A2"/>
    <w:rsid w:val="000D1D47"/>
    <w:rsid w:val="000D2C44"/>
    <w:rsid w:val="000E37D8"/>
    <w:rsid w:val="001225D5"/>
    <w:rsid w:val="0012322D"/>
    <w:rsid w:val="00185107"/>
    <w:rsid w:val="00192D89"/>
    <w:rsid w:val="001A22B4"/>
    <w:rsid w:val="001B716A"/>
    <w:rsid w:val="001F7E9C"/>
    <w:rsid w:val="00222F06"/>
    <w:rsid w:val="002740D5"/>
    <w:rsid w:val="002B3F8F"/>
    <w:rsid w:val="0037015A"/>
    <w:rsid w:val="003921F0"/>
    <w:rsid w:val="00396285"/>
    <w:rsid w:val="003B27CA"/>
    <w:rsid w:val="004532C3"/>
    <w:rsid w:val="00467604"/>
    <w:rsid w:val="004D2C50"/>
    <w:rsid w:val="005E57B0"/>
    <w:rsid w:val="00657E7E"/>
    <w:rsid w:val="006C7372"/>
    <w:rsid w:val="00764720"/>
    <w:rsid w:val="007C79DF"/>
    <w:rsid w:val="00813149"/>
    <w:rsid w:val="00813C4B"/>
    <w:rsid w:val="00864377"/>
    <w:rsid w:val="0088687A"/>
    <w:rsid w:val="00887E7A"/>
    <w:rsid w:val="008E3C98"/>
    <w:rsid w:val="00930046"/>
    <w:rsid w:val="00967989"/>
    <w:rsid w:val="009832C3"/>
    <w:rsid w:val="009925D5"/>
    <w:rsid w:val="009D343C"/>
    <w:rsid w:val="00A21DBC"/>
    <w:rsid w:val="00AA140B"/>
    <w:rsid w:val="00AF2AE3"/>
    <w:rsid w:val="00B411D6"/>
    <w:rsid w:val="00B6309A"/>
    <w:rsid w:val="00B86ACF"/>
    <w:rsid w:val="00B95F72"/>
    <w:rsid w:val="00BB5873"/>
    <w:rsid w:val="00BD1637"/>
    <w:rsid w:val="00BD37DE"/>
    <w:rsid w:val="00C6175D"/>
    <w:rsid w:val="00D066DE"/>
    <w:rsid w:val="00D42209"/>
    <w:rsid w:val="00D57BE7"/>
    <w:rsid w:val="00D600ED"/>
    <w:rsid w:val="00D63281"/>
    <w:rsid w:val="00D77E85"/>
    <w:rsid w:val="00D82B8B"/>
    <w:rsid w:val="00DB228A"/>
    <w:rsid w:val="00DD1927"/>
    <w:rsid w:val="00DD5672"/>
    <w:rsid w:val="00DE3BDA"/>
    <w:rsid w:val="00E13864"/>
    <w:rsid w:val="00E76270"/>
    <w:rsid w:val="00E8784D"/>
    <w:rsid w:val="00EA1B26"/>
    <w:rsid w:val="00EC6D83"/>
    <w:rsid w:val="00EE5647"/>
    <w:rsid w:val="00F013A0"/>
    <w:rsid w:val="00F04230"/>
    <w:rsid w:val="00F3293A"/>
    <w:rsid w:val="00F451DB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Yermakov</dc:creator>
  <cp:lastModifiedBy>Oleh Yermakov</cp:lastModifiedBy>
  <cp:revision>3</cp:revision>
  <dcterms:created xsi:type="dcterms:W3CDTF">2019-12-11T11:05:00Z</dcterms:created>
  <dcterms:modified xsi:type="dcterms:W3CDTF">2019-12-11T11:06:00Z</dcterms:modified>
</cp:coreProperties>
</file>