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D31" w:rsidRPr="00104B07" w:rsidRDefault="001F47E1">
      <w:pPr>
        <w:pStyle w:val="1"/>
        <w:rPr>
          <w:lang w:val="en-US"/>
        </w:rPr>
      </w:pPr>
      <w:bookmarkStart w:id="0" w:name="_gjdgxs" w:colFirst="0" w:colLast="0"/>
      <w:bookmarkEnd w:id="0"/>
      <w:r>
        <w:tab/>
      </w:r>
      <w:r>
        <w:tab/>
      </w:r>
      <w:r w:rsidR="00104B07">
        <w:t>Курс</w:t>
      </w:r>
      <w:r w:rsidR="00104B07" w:rsidRPr="00104B07">
        <w:rPr>
          <w:lang w:val="en-US"/>
        </w:rPr>
        <w:t xml:space="preserve"> «</w:t>
      </w:r>
      <w:r w:rsidR="00104B07">
        <w:t>Электродинамика</w:t>
      </w:r>
      <w:r w:rsidR="00104B07" w:rsidRPr="00104B07">
        <w:rPr>
          <w:lang w:val="en-US"/>
        </w:rPr>
        <w:t xml:space="preserve"> </w:t>
      </w:r>
      <w:r w:rsidR="00104B07">
        <w:t>сплошных</w:t>
      </w:r>
      <w:r w:rsidR="00104B07" w:rsidRPr="00104B07">
        <w:rPr>
          <w:lang w:val="en-US"/>
        </w:rPr>
        <w:t xml:space="preserve"> </w:t>
      </w:r>
      <w:r w:rsidR="00104B07">
        <w:t>сред</w:t>
      </w:r>
      <w:r w:rsidR="00104B07" w:rsidRPr="00104B07">
        <w:rPr>
          <w:lang w:val="en-US"/>
        </w:rPr>
        <w:t>»</w:t>
      </w:r>
      <w:r w:rsidRPr="00104B07">
        <w:rPr>
          <w:lang w:val="en-US"/>
        </w:rPr>
        <w:t xml:space="preserve"> </w:t>
      </w:r>
      <w:r>
        <w:t>ФТФ</w:t>
      </w:r>
      <w:r w:rsidRPr="00104B07">
        <w:rPr>
          <w:lang w:val="en-US"/>
        </w:rPr>
        <w:t xml:space="preserve"> </w:t>
      </w:r>
      <w:r>
        <w:t>Университета</w:t>
      </w:r>
      <w:r w:rsidRPr="00104B07">
        <w:rPr>
          <w:lang w:val="en-US"/>
        </w:rPr>
        <w:t xml:space="preserve"> </w:t>
      </w:r>
      <w:r>
        <w:t>ИТМО</w:t>
      </w:r>
      <w:r w:rsidRPr="00104B07">
        <w:rPr>
          <w:lang w:val="en-US"/>
        </w:rPr>
        <w:t xml:space="preserve"> / </w:t>
      </w:r>
      <w:r w:rsidR="00104B07" w:rsidRPr="00104B07">
        <w:rPr>
          <w:lang w:val="en-US"/>
        </w:rPr>
        <w:t>«</w:t>
      </w:r>
      <w:r w:rsidR="00104B07">
        <w:rPr>
          <w:lang w:val="en-US"/>
        </w:rPr>
        <w:t>Electrodynamics of continuous media</w:t>
      </w:r>
      <w:r w:rsidR="00104B07" w:rsidRPr="00104B07">
        <w:rPr>
          <w:lang w:val="en-US"/>
        </w:rPr>
        <w:t>»</w:t>
      </w:r>
      <w:r w:rsidRPr="00104B07">
        <w:rPr>
          <w:lang w:val="en-US"/>
        </w:rPr>
        <w:t xml:space="preserve"> </w:t>
      </w:r>
      <w:r w:rsidRPr="00905CF4">
        <w:rPr>
          <w:lang w:val="en-US"/>
        </w:rPr>
        <w:t>Physics</w:t>
      </w:r>
      <w:r w:rsidRPr="00104B07">
        <w:rPr>
          <w:lang w:val="en-US"/>
        </w:rPr>
        <w:t xml:space="preserve"> </w:t>
      </w:r>
      <w:r w:rsidRPr="00905CF4">
        <w:rPr>
          <w:lang w:val="en-US"/>
        </w:rPr>
        <w:t>and</w:t>
      </w:r>
      <w:r w:rsidRPr="00104B07">
        <w:rPr>
          <w:lang w:val="en-US"/>
        </w:rPr>
        <w:t xml:space="preserve"> </w:t>
      </w:r>
      <w:r w:rsidRPr="00905CF4">
        <w:rPr>
          <w:lang w:val="en-US"/>
        </w:rPr>
        <w:t>Engineering</w:t>
      </w:r>
      <w:r w:rsidRPr="00104B07">
        <w:rPr>
          <w:lang w:val="en-US"/>
        </w:rPr>
        <w:t xml:space="preserve"> </w:t>
      </w:r>
      <w:r w:rsidRPr="00905CF4">
        <w:rPr>
          <w:lang w:val="en-US"/>
        </w:rPr>
        <w:t>Department</w:t>
      </w:r>
      <w:r w:rsidRPr="00104B07">
        <w:rPr>
          <w:lang w:val="en-US"/>
        </w:rPr>
        <w:t xml:space="preserve"> </w:t>
      </w:r>
      <w:r w:rsidRPr="00905CF4">
        <w:rPr>
          <w:lang w:val="en-US"/>
        </w:rPr>
        <w:t>ITMO</w:t>
      </w:r>
      <w:r w:rsidRPr="00104B07">
        <w:rPr>
          <w:lang w:val="en-US"/>
        </w:rPr>
        <w:t xml:space="preserve"> </w:t>
      </w:r>
      <w:r w:rsidRPr="00905CF4">
        <w:rPr>
          <w:lang w:val="en-US"/>
        </w:rPr>
        <w:t>University</w:t>
      </w:r>
    </w:p>
    <w:tbl>
      <w:tblPr>
        <w:tblStyle w:val="a5"/>
        <w:tblW w:w="76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65"/>
      </w:tblGrid>
      <w:tr w:rsidR="00921D31" w:rsidTr="009B185C">
        <w:trPr>
          <w:trHeight w:val="2498"/>
        </w:trPr>
        <w:tc>
          <w:tcPr>
            <w:tcW w:w="7665" w:type="dxa"/>
            <w:vAlign w:val="center"/>
          </w:tcPr>
          <w:p w:rsidR="00921D31" w:rsidRDefault="00126BA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FFA0DB4" wp14:editId="06EC68F1">
                  <wp:extent cx="4879099" cy="1987274"/>
                  <wp:effectExtent l="0" t="0" r="0" b="0"/>
                  <wp:docPr id="2" name="Рисунок 2" descr="Classical Electrodinami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lassical Electrodinami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5380" cy="1989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1D31" w:rsidRDefault="00921D31"/>
    <w:p w:rsidR="00921D31" w:rsidRDefault="00921D31">
      <w:pPr>
        <w:rPr>
          <w:b/>
        </w:rPr>
      </w:pPr>
    </w:p>
    <w:p w:rsidR="00921D31" w:rsidRPr="00104B07" w:rsidRDefault="001F47E1">
      <w:r>
        <w:t xml:space="preserve">1.Название:  </w:t>
      </w:r>
      <w:r w:rsidR="00104B07">
        <w:t>Электродинамика сплошных сред</w:t>
      </w:r>
    </w:p>
    <w:p w:rsidR="00921D31" w:rsidRPr="00744802" w:rsidRDefault="001F47E1">
      <w:pPr>
        <w:rPr>
          <w:lang w:val="en-US"/>
        </w:rPr>
      </w:pPr>
      <w:r w:rsidRPr="00744802">
        <w:rPr>
          <w:lang w:val="en-US"/>
        </w:rPr>
        <w:t xml:space="preserve">Course title: </w:t>
      </w:r>
      <w:r w:rsidR="00744802">
        <w:rPr>
          <w:lang w:val="en-US"/>
        </w:rPr>
        <w:t>Electrodynamics of continuous media</w:t>
      </w:r>
      <w:bookmarkStart w:id="1" w:name="_GoBack"/>
      <w:bookmarkEnd w:id="1"/>
    </w:p>
    <w:p w:rsidR="00921D31" w:rsidRPr="00744802" w:rsidRDefault="00921D31">
      <w:pPr>
        <w:rPr>
          <w:lang w:val="en-US"/>
        </w:rPr>
      </w:pPr>
    </w:p>
    <w:p w:rsidR="00921D31" w:rsidRDefault="001F47E1">
      <w:r>
        <w:t xml:space="preserve">2. Лектор:  </w:t>
      </w:r>
      <w:r w:rsidR="00104B07">
        <w:t>Куприянов Дмитрий Васильевич</w:t>
      </w:r>
    </w:p>
    <w:p w:rsidR="00921D31" w:rsidRPr="00104B07" w:rsidRDefault="001F47E1">
      <w:r>
        <w:t xml:space="preserve">Ассистенты: </w:t>
      </w:r>
      <w:r w:rsidR="00104B07">
        <w:t>Пивоваров Вячеслав Александрович</w:t>
      </w:r>
    </w:p>
    <w:p w:rsidR="00921D31" w:rsidRPr="00104B07" w:rsidRDefault="001F47E1">
      <w:proofErr w:type="spellStart"/>
      <w:r>
        <w:t>Lecturer</w:t>
      </w:r>
      <w:proofErr w:type="spellEnd"/>
      <w:r>
        <w:t xml:space="preserve">: </w:t>
      </w:r>
      <w:r w:rsidR="00104B07">
        <w:t xml:space="preserve"> </w:t>
      </w:r>
      <w:r w:rsidR="00104B07">
        <w:rPr>
          <w:lang w:val="en-US"/>
        </w:rPr>
        <w:t>Kupriyanov</w:t>
      </w:r>
      <w:r w:rsidR="00104B07" w:rsidRPr="00104B07">
        <w:t xml:space="preserve"> </w:t>
      </w:r>
      <w:r w:rsidR="00104B07">
        <w:rPr>
          <w:lang w:val="en-US"/>
        </w:rPr>
        <w:t>Dmitriy</w:t>
      </w:r>
      <w:r w:rsidR="00104B07" w:rsidRPr="00104B07">
        <w:t xml:space="preserve"> </w:t>
      </w:r>
      <w:r w:rsidR="00104B07">
        <w:rPr>
          <w:lang w:val="en-US"/>
        </w:rPr>
        <w:t>V</w:t>
      </w:r>
      <w:r w:rsidR="00104B07" w:rsidRPr="00104B07">
        <w:t>.</w:t>
      </w:r>
    </w:p>
    <w:p w:rsidR="00921D31" w:rsidRPr="00104B07" w:rsidRDefault="00F3610A">
      <w:proofErr w:type="spellStart"/>
      <w:r>
        <w:t>Assistant</w:t>
      </w:r>
      <w:proofErr w:type="spellEnd"/>
      <w:r w:rsidR="001F47E1">
        <w:t xml:space="preserve">: </w:t>
      </w:r>
      <w:proofErr w:type="spellStart"/>
      <w:proofErr w:type="gramStart"/>
      <w:r w:rsidR="00104B07">
        <w:rPr>
          <w:lang w:val="en-US"/>
        </w:rPr>
        <w:t>Pivovarov</w:t>
      </w:r>
      <w:proofErr w:type="spellEnd"/>
      <w:r w:rsidR="00104B07" w:rsidRPr="001218DC">
        <w:t xml:space="preserve"> </w:t>
      </w:r>
      <w:proofErr w:type="spellStart"/>
      <w:r w:rsidR="00104B07">
        <w:rPr>
          <w:lang w:val="en-US"/>
        </w:rPr>
        <w:t>Viacheslav</w:t>
      </w:r>
      <w:proofErr w:type="spellEnd"/>
      <w:r w:rsidR="00104B07" w:rsidRPr="001218DC">
        <w:t xml:space="preserve"> </w:t>
      </w:r>
      <w:r w:rsidR="00104B07">
        <w:rPr>
          <w:lang w:val="en-US"/>
        </w:rPr>
        <w:t>A</w:t>
      </w:r>
      <w:r w:rsidR="00104B07" w:rsidRPr="001218DC">
        <w:t>.</w:t>
      </w:r>
      <w:proofErr w:type="gramEnd"/>
    </w:p>
    <w:p w:rsidR="00921D31" w:rsidRDefault="00921D31"/>
    <w:p w:rsidR="00921D31" w:rsidRDefault="001F47E1">
      <w:r>
        <w:t xml:space="preserve">3. Краткая аннотация:  </w:t>
      </w:r>
    </w:p>
    <w:p w:rsidR="00921D31" w:rsidRDefault="00921D31"/>
    <w:p w:rsidR="002D6036" w:rsidRDefault="00AE0664" w:rsidP="002D6036">
      <w:pPr>
        <w:jc w:val="both"/>
      </w:pPr>
      <w:r>
        <w:t>Дисциплина</w:t>
      </w:r>
      <w:r w:rsidR="002D6036" w:rsidRPr="002D6036">
        <w:t xml:space="preserve"> «</w:t>
      </w:r>
      <w:r w:rsidR="00126BA4">
        <w:t>Э</w:t>
      </w:r>
      <w:r w:rsidR="002D6036" w:rsidRPr="002D6036">
        <w:t>лектродинамика</w:t>
      </w:r>
      <w:r w:rsidR="00126BA4">
        <w:t xml:space="preserve"> сплошных сред</w:t>
      </w:r>
      <w:r w:rsidR="002D6036" w:rsidRPr="002D6036">
        <w:t>» является</w:t>
      </w:r>
      <w:r w:rsidR="002D6036">
        <w:t xml:space="preserve"> естественным</w:t>
      </w:r>
      <w:r w:rsidR="002D6036" w:rsidRPr="002D6036">
        <w:t xml:space="preserve"> </w:t>
      </w:r>
      <w:r w:rsidR="002D6036">
        <w:t>продолжением</w:t>
      </w:r>
      <w:r w:rsidR="002D6036" w:rsidRPr="002D6036">
        <w:t xml:space="preserve"> </w:t>
      </w:r>
      <w:r w:rsidR="002D6036">
        <w:t>курса «Теории поля» (</w:t>
      </w:r>
      <w:r w:rsidR="002D6036" w:rsidRPr="002D6036">
        <w:t>микроскопической электродинамики</w:t>
      </w:r>
      <w:r w:rsidR="002D6036">
        <w:t>) и посвящен</w:t>
      </w:r>
      <w:r w:rsidR="001218DC">
        <w:t>а</w:t>
      </w:r>
      <w:r w:rsidR="002D6036">
        <w:t xml:space="preserve"> теории излучения электромагнитных волн и</w:t>
      </w:r>
      <w:r w:rsidR="002D6036" w:rsidRPr="002D6036">
        <w:t xml:space="preserve"> основ</w:t>
      </w:r>
      <w:r w:rsidR="002D6036">
        <w:t>ам</w:t>
      </w:r>
      <w:r w:rsidR="002D6036" w:rsidRPr="002D6036">
        <w:t xml:space="preserve"> электродинамики материальных сред. Важность курса для физических и инженерно-физических специальностей, с очевидностью, обоснована тем, что законы электромагнетизма лежат в основе большинства наблюдаемых явлений природы. </w:t>
      </w:r>
      <w:r w:rsidR="001324CA">
        <w:t>После подробного изложения микроскопической теории излучения, проводится</w:t>
      </w:r>
      <w:r>
        <w:t xml:space="preserve"> вывод макроскопических уравнений Максвелла из микроскопических принципов, и студенты получают вводные представления об основных типах взаимодействия различных веществ с внешними полями, как внутри объема вещества, так и вблизи его поверхности. </w:t>
      </w:r>
    </w:p>
    <w:p w:rsidR="001218DC" w:rsidRPr="002D6036" w:rsidRDefault="001218DC" w:rsidP="002D6036">
      <w:pPr>
        <w:jc w:val="both"/>
      </w:pPr>
    </w:p>
    <w:p w:rsidR="002D6036" w:rsidRPr="002D6036" w:rsidRDefault="002D6036" w:rsidP="002D6036">
      <w:pPr>
        <w:jc w:val="both"/>
      </w:pPr>
      <w:r w:rsidRPr="002D6036">
        <w:t>Приступая к изучению дисциплины «Классическая электродинамика», как раздела курса теоретической физики, студент должен иметь базовую подготовку в объеме университетского курса общей физики. Также необходимо знание основ классической аналитической механики, включающей формализм Лагранжа и Гамильтона</w:t>
      </w:r>
      <w:r w:rsidR="001324CA">
        <w:t>, и основных уравнений математической физики</w:t>
      </w:r>
      <w:r w:rsidRPr="002D6036">
        <w:t>.</w:t>
      </w:r>
    </w:p>
    <w:p w:rsidR="00921D31" w:rsidRDefault="00921D31"/>
    <w:p w:rsidR="001218DC" w:rsidRPr="001218DC" w:rsidRDefault="001218DC" w:rsidP="001218DC">
      <w:r w:rsidRPr="001218DC">
        <w:t xml:space="preserve">Представленный курс ориентирован на общий объем примерно </w:t>
      </w:r>
      <w:r>
        <w:t>51-го</w:t>
      </w:r>
      <w:r w:rsidRPr="001218DC">
        <w:t xml:space="preserve"> аудиторн</w:t>
      </w:r>
      <w:r>
        <w:t>ого часа</w:t>
      </w:r>
      <w:r w:rsidRPr="001218DC">
        <w:t xml:space="preserve"> (1.5 лекции в неделю</w:t>
      </w:r>
      <w:r>
        <w:t xml:space="preserve"> в течение семестра</w:t>
      </w:r>
      <w:r w:rsidRPr="001218DC">
        <w:t xml:space="preserve">). Слушатель ни в коей мере не должен рассматривать его как исчерпывающий курс электродинамики, лишь условно делящейся на </w:t>
      </w:r>
      <w:proofErr w:type="gramStart"/>
      <w:r w:rsidRPr="001218DC">
        <w:t>классическую</w:t>
      </w:r>
      <w:proofErr w:type="gramEnd"/>
      <w:r w:rsidRPr="001218DC">
        <w:t xml:space="preserve"> и квантовую. Здесь отражен тот минимальный материал, который может рассматриваться как опорный для последующего самостоятельного освоения и </w:t>
      </w:r>
      <w:r w:rsidRPr="001218DC">
        <w:lastRenderedPageBreak/>
        <w:t>проработки важнейших приложений классической электродинамики, возникающих в различных направлениях лабораторной физики, и требующих обращения к многочисленным учебникам, монографиям и оригинальным публикациям.</w:t>
      </w:r>
    </w:p>
    <w:p w:rsidR="001218DC" w:rsidRDefault="001218DC"/>
    <w:p w:rsidR="001218DC" w:rsidRDefault="001218DC"/>
    <w:p w:rsidR="00921D31" w:rsidRPr="00104B07" w:rsidRDefault="001324CA">
      <w:pPr>
        <w:rPr>
          <w:lang w:val="en-US"/>
        </w:rPr>
      </w:pPr>
      <w:r>
        <w:rPr>
          <w:lang w:val="en-US"/>
        </w:rPr>
        <w:t>Summary</w:t>
      </w:r>
      <w:r w:rsidR="001F47E1" w:rsidRPr="00104B07">
        <w:rPr>
          <w:lang w:val="en-US"/>
        </w:rPr>
        <w:t xml:space="preserve">: </w:t>
      </w:r>
    </w:p>
    <w:p w:rsidR="00921D31" w:rsidRDefault="00126BA4">
      <w:pPr>
        <w:rPr>
          <w:lang w:val="en-US"/>
        </w:rPr>
      </w:pPr>
      <w:r>
        <w:rPr>
          <w:lang w:val="en-US"/>
        </w:rPr>
        <w:t>The discipline “Electrodynamics of continuous media” continues the course of</w:t>
      </w:r>
      <w:r w:rsidR="00F3610A">
        <w:rPr>
          <w:lang w:val="en-US"/>
        </w:rPr>
        <w:t xml:space="preserve"> the</w:t>
      </w:r>
      <w:r>
        <w:rPr>
          <w:lang w:val="en-US"/>
        </w:rPr>
        <w:t xml:space="preserve"> </w:t>
      </w:r>
      <w:r w:rsidR="00F3610A">
        <w:rPr>
          <w:lang w:val="en-US"/>
        </w:rPr>
        <w:t>“Classical field theory” (</w:t>
      </w:r>
      <w:r>
        <w:rPr>
          <w:lang w:val="en-US"/>
        </w:rPr>
        <w:t>microscopic classical electrodynamics</w:t>
      </w:r>
      <w:r w:rsidR="00F3610A">
        <w:rPr>
          <w:lang w:val="en-US"/>
        </w:rPr>
        <w:t>)</w:t>
      </w:r>
      <w:r>
        <w:rPr>
          <w:lang w:val="en-US"/>
        </w:rPr>
        <w:t xml:space="preserve"> and </w:t>
      </w:r>
      <w:r w:rsidR="001934FD">
        <w:rPr>
          <w:lang w:val="en-US"/>
        </w:rPr>
        <w:t>concerns</w:t>
      </w:r>
      <w:r w:rsidR="00300A3C">
        <w:rPr>
          <w:lang w:val="en-US"/>
        </w:rPr>
        <w:t xml:space="preserve"> </w:t>
      </w:r>
      <w:r w:rsidR="001934FD">
        <w:rPr>
          <w:lang w:val="en-US"/>
        </w:rPr>
        <w:t>the</w:t>
      </w:r>
      <w:r>
        <w:rPr>
          <w:lang w:val="en-US"/>
        </w:rPr>
        <w:t xml:space="preserve"> theory of classical radiation of the electromagnetic waves and </w:t>
      </w:r>
      <w:r w:rsidR="00556148">
        <w:rPr>
          <w:lang w:val="en-US"/>
        </w:rPr>
        <w:t>the</w:t>
      </w:r>
      <w:r w:rsidR="00DA66AB">
        <w:rPr>
          <w:lang w:val="en-US"/>
        </w:rPr>
        <w:t xml:space="preserve"> </w:t>
      </w:r>
      <w:r w:rsidR="00556148">
        <w:rPr>
          <w:lang w:val="en-US"/>
        </w:rPr>
        <w:t>electrodynamic processes developing</w:t>
      </w:r>
      <w:r>
        <w:rPr>
          <w:lang w:val="en-US"/>
        </w:rPr>
        <w:t xml:space="preserve"> </w:t>
      </w:r>
      <w:r w:rsidR="00556148">
        <w:rPr>
          <w:lang w:val="en-US"/>
        </w:rPr>
        <w:t>in</w:t>
      </w:r>
      <w:r>
        <w:rPr>
          <w:lang w:val="en-US"/>
        </w:rPr>
        <w:t xml:space="preserve"> macr</w:t>
      </w:r>
      <w:r w:rsidR="00300A3C">
        <w:rPr>
          <w:lang w:val="en-US"/>
        </w:rPr>
        <w:t>o</w:t>
      </w:r>
      <w:r>
        <w:rPr>
          <w:lang w:val="en-US"/>
        </w:rPr>
        <w:t>s</w:t>
      </w:r>
      <w:r w:rsidR="00300A3C">
        <w:rPr>
          <w:lang w:val="en-US"/>
        </w:rPr>
        <w:t>c</w:t>
      </w:r>
      <w:r>
        <w:rPr>
          <w:lang w:val="en-US"/>
        </w:rPr>
        <w:t>opic</w:t>
      </w:r>
      <w:r w:rsidR="00300A3C">
        <w:rPr>
          <w:lang w:val="en-US"/>
        </w:rPr>
        <w:t xml:space="preserve"> matter states. Its importance is</w:t>
      </w:r>
      <w:r w:rsidR="001F47E1">
        <w:rPr>
          <w:lang w:val="en-US"/>
        </w:rPr>
        <w:t xml:space="preserve"> </w:t>
      </w:r>
      <w:r w:rsidR="001934FD">
        <w:rPr>
          <w:lang w:val="en-US"/>
        </w:rPr>
        <w:t>highlighted by</w:t>
      </w:r>
      <w:r w:rsidR="00DA66AB">
        <w:rPr>
          <w:lang w:val="en-US"/>
        </w:rPr>
        <w:t xml:space="preserve"> various manifestations of the electromagnetism in nature and </w:t>
      </w:r>
      <w:r w:rsidR="001934FD">
        <w:rPr>
          <w:lang w:val="en-US"/>
        </w:rPr>
        <w:t>by</w:t>
      </w:r>
      <w:r w:rsidR="00DA66AB">
        <w:rPr>
          <w:lang w:val="en-US"/>
        </w:rPr>
        <w:t xml:space="preserve"> a huge number of the associative innovative research towards </w:t>
      </w:r>
      <w:r w:rsidR="00556148">
        <w:rPr>
          <w:lang w:val="en-US"/>
        </w:rPr>
        <w:t>implications in</w:t>
      </w:r>
      <w:r w:rsidR="00DA66AB">
        <w:rPr>
          <w:lang w:val="en-US"/>
        </w:rPr>
        <w:t xml:space="preserve"> the modern technologies.  </w:t>
      </w:r>
      <w:r w:rsidR="007D34EF">
        <w:rPr>
          <w:lang w:val="en-US"/>
        </w:rPr>
        <w:t>With make use</w:t>
      </w:r>
      <w:r w:rsidR="007550F4">
        <w:rPr>
          <w:lang w:val="en-US"/>
        </w:rPr>
        <w:t xml:space="preserve"> of the microscopic theory of radiation the audience will</w:t>
      </w:r>
      <w:r w:rsidR="00556148">
        <w:rPr>
          <w:lang w:val="en-US"/>
        </w:rPr>
        <w:t xml:space="preserve"> be</w:t>
      </w:r>
      <w:r w:rsidR="007550F4">
        <w:rPr>
          <w:lang w:val="en-US"/>
        </w:rPr>
        <w:t xml:space="preserve"> guide</w:t>
      </w:r>
      <w:r w:rsidR="00556148">
        <w:rPr>
          <w:lang w:val="en-US"/>
        </w:rPr>
        <w:t>d</w:t>
      </w:r>
      <w:r w:rsidR="007550F4">
        <w:rPr>
          <w:lang w:val="en-US"/>
        </w:rPr>
        <w:t xml:space="preserve"> to the macroscopic Maxwell approach</w:t>
      </w:r>
      <w:r w:rsidR="001934FD">
        <w:rPr>
          <w:lang w:val="en-US"/>
        </w:rPr>
        <w:t xml:space="preserve"> with</w:t>
      </w:r>
      <w:r w:rsidR="00556148">
        <w:rPr>
          <w:lang w:val="en-US"/>
        </w:rPr>
        <w:t xml:space="preserve"> starting</w:t>
      </w:r>
      <w:r w:rsidR="0051332A">
        <w:rPr>
          <w:lang w:val="en-US"/>
        </w:rPr>
        <w:t xml:space="preserve"> from the original microscopic principles. </w:t>
      </w:r>
      <w:r w:rsidR="001F47E1">
        <w:rPr>
          <w:lang w:val="en-US"/>
        </w:rPr>
        <w:t>The course gives</w:t>
      </w:r>
      <w:r w:rsidR="0051332A">
        <w:rPr>
          <w:lang w:val="en-US"/>
        </w:rPr>
        <w:t xml:space="preserve"> a </w:t>
      </w:r>
      <w:r w:rsidR="009B185C">
        <w:rPr>
          <w:lang w:val="en-US"/>
        </w:rPr>
        <w:t>brief</w:t>
      </w:r>
      <w:r w:rsidR="0051332A">
        <w:rPr>
          <w:lang w:val="en-US"/>
        </w:rPr>
        <w:t xml:space="preserve"> but consistent introduc</w:t>
      </w:r>
      <w:r w:rsidR="00556148">
        <w:rPr>
          <w:lang w:val="en-US"/>
        </w:rPr>
        <w:t>tion to the main electrodynamic</w:t>
      </w:r>
      <w:r w:rsidR="0051332A">
        <w:rPr>
          <w:lang w:val="en-US"/>
        </w:rPr>
        <w:t xml:space="preserve"> processes initiated by the interactions of external fields with</w:t>
      </w:r>
      <w:r w:rsidR="00556148">
        <w:rPr>
          <w:lang w:val="en-US"/>
        </w:rPr>
        <w:t xml:space="preserve"> different</w:t>
      </w:r>
      <w:r w:rsidR="007D34EF">
        <w:rPr>
          <w:lang w:val="en-US"/>
        </w:rPr>
        <w:t xml:space="preserve"> (dielectric, conductive etc.)</w:t>
      </w:r>
      <w:r w:rsidR="0051332A">
        <w:rPr>
          <w:lang w:val="en-US"/>
        </w:rPr>
        <w:t xml:space="preserve"> </w:t>
      </w:r>
      <w:r w:rsidR="00556148">
        <w:rPr>
          <w:lang w:val="en-US"/>
        </w:rPr>
        <w:t>media</w:t>
      </w:r>
      <w:r w:rsidR="0051332A">
        <w:rPr>
          <w:lang w:val="en-US"/>
        </w:rPr>
        <w:t xml:space="preserve"> as inside the matter as near its surface.</w:t>
      </w:r>
    </w:p>
    <w:p w:rsidR="009B185C" w:rsidRDefault="009B185C">
      <w:pPr>
        <w:rPr>
          <w:lang w:val="en-US"/>
        </w:rPr>
      </w:pPr>
    </w:p>
    <w:p w:rsidR="009B185C" w:rsidRPr="00126BA4" w:rsidRDefault="00E047B6">
      <w:pPr>
        <w:rPr>
          <w:lang w:val="en-US"/>
        </w:rPr>
      </w:pPr>
      <w:r>
        <w:rPr>
          <w:lang w:val="en-US"/>
        </w:rPr>
        <w:t>T</w:t>
      </w:r>
      <w:r w:rsidR="009B185C">
        <w:rPr>
          <w:lang w:val="en-US"/>
        </w:rPr>
        <w:t xml:space="preserve">he attenders should have background in general physics and </w:t>
      </w:r>
      <w:r>
        <w:rPr>
          <w:lang w:val="en-US"/>
        </w:rPr>
        <w:t xml:space="preserve">have </w:t>
      </w:r>
      <w:r w:rsidR="009B185C">
        <w:rPr>
          <w:lang w:val="en-US"/>
        </w:rPr>
        <w:t>be</w:t>
      </w:r>
      <w:r>
        <w:rPr>
          <w:lang w:val="en-US"/>
        </w:rPr>
        <w:t>en</w:t>
      </w:r>
      <w:r w:rsidR="009B185C">
        <w:rPr>
          <w:lang w:val="en-US"/>
        </w:rPr>
        <w:t xml:space="preserve"> familiar with the advanced classical mechanics, based on Lagrange-Hamiltonian concept,  and have be</w:t>
      </w:r>
      <w:r w:rsidR="00556148">
        <w:rPr>
          <w:lang w:val="en-US"/>
        </w:rPr>
        <w:t>en</w:t>
      </w:r>
      <w:r w:rsidR="009B185C">
        <w:rPr>
          <w:lang w:val="en-US"/>
        </w:rPr>
        <w:t xml:space="preserve"> experienced in</w:t>
      </w:r>
      <w:r w:rsidR="006476E8">
        <w:rPr>
          <w:lang w:val="en-US"/>
        </w:rPr>
        <w:t xml:space="preserve"> math namely in</w:t>
      </w:r>
      <w:r w:rsidR="009B185C">
        <w:rPr>
          <w:lang w:val="en-US"/>
        </w:rPr>
        <w:t xml:space="preserve"> calculus, theory of differential equations</w:t>
      </w:r>
      <w:r w:rsidR="00556148">
        <w:rPr>
          <w:lang w:val="en-US"/>
        </w:rPr>
        <w:t>,</w:t>
      </w:r>
      <w:r w:rsidR="009B185C">
        <w:rPr>
          <w:lang w:val="en-US"/>
        </w:rPr>
        <w:t xml:space="preserve"> and mathematical physics.</w:t>
      </w:r>
    </w:p>
    <w:p w:rsidR="00921D31" w:rsidRPr="00126BA4" w:rsidRDefault="00921D31">
      <w:pPr>
        <w:rPr>
          <w:lang w:val="en-US"/>
        </w:rPr>
      </w:pPr>
    </w:p>
    <w:p w:rsidR="00126BA4" w:rsidRPr="00126BA4" w:rsidRDefault="00126BA4">
      <w:pPr>
        <w:rPr>
          <w:lang w:val="en-US"/>
        </w:rPr>
      </w:pPr>
    </w:p>
    <w:p w:rsidR="00921D31" w:rsidRPr="00556148" w:rsidRDefault="001F47E1">
      <w:pPr>
        <w:rPr>
          <w:b/>
        </w:rPr>
      </w:pPr>
      <w:r>
        <w:t xml:space="preserve">5. Название программы и семестр: </w:t>
      </w:r>
      <w:r w:rsidR="00556148">
        <w:rPr>
          <w:b/>
        </w:rPr>
        <w:t>Электродинамика сплошных сред</w:t>
      </w:r>
    </w:p>
    <w:p w:rsidR="00921D31" w:rsidRPr="00104B07" w:rsidRDefault="001F47E1">
      <w:pPr>
        <w:rPr>
          <w:b/>
          <w:lang w:val="en-US"/>
        </w:rPr>
      </w:pPr>
      <w:r w:rsidRPr="00104B07">
        <w:rPr>
          <w:lang w:val="en-US"/>
        </w:rPr>
        <w:t>Study program and semester</w:t>
      </w:r>
      <w:r w:rsidRPr="00104B07">
        <w:rPr>
          <w:b/>
          <w:lang w:val="en-US"/>
        </w:rPr>
        <w:t xml:space="preserve">: </w:t>
      </w:r>
      <w:r w:rsidR="00556148">
        <w:rPr>
          <w:b/>
          <w:lang w:val="en-US"/>
        </w:rPr>
        <w:t>Electrodynamics of continuous media</w:t>
      </w:r>
      <w:r w:rsidRPr="00104B07">
        <w:rPr>
          <w:b/>
          <w:lang w:val="en-US"/>
        </w:rPr>
        <w:t>.</w:t>
      </w:r>
    </w:p>
    <w:p w:rsidR="00921D31" w:rsidRPr="00104B07" w:rsidRDefault="00921D31">
      <w:pPr>
        <w:rPr>
          <w:lang w:val="en-US"/>
        </w:rPr>
      </w:pPr>
    </w:p>
    <w:p w:rsidR="00921D31" w:rsidRPr="00104B07" w:rsidRDefault="00921D31">
      <w:pPr>
        <w:rPr>
          <w:lang w:val="en-US"/>
        </w:rPr>
      </w:pPr>
    </w:p>
    <w:p w:rsidR="00921D31" w:rsidRDefault="001F47E1">
      <w:r>
        <w:t xml:space="preserve">6. Детальное описание курса с разбиением по лекциям/семинарам/практикам:  </w:t>
      </w:r>
    </w:p>
    <w:p w:rsidR="00921D31" w:rsidRDefault="00921D31"/>
    <w:tbl>
      <w:tblPr>
        <w:tblStyle w:val="a6"/>
        <w:tblW w:w="93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6"/>
        <w:gridCol w:w="5960"/>
        <w:gridCol w:w="2573"/>
      </w:tblGrid>
      <w:tr w:rsidR="00921D31">
        <w:tc>
          <w:tcPr>
            <w:tcW w:w="806" w:type="dxa"/>
          </w:tcPr>
          <w:p w:rsidR="00921D31" w:rsidRDefault="00921D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60" w:type="dxa"/>
          </w:tcPr>
          <w:p w:rsidR="00921D31" w:rsidRDefault="001F47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</w:t>
            </w:r>
          </w:p>
        </w:tc>
        <w:tc>
          <w:tcPr>
            <w:tcW w:w="2573" w:type="dxa"/>
          </w:tcPr>
          <w:p w:rsidR="00921D31" w:rsidRDefault="001F47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Тип занятий</w:t>
            </w:r>
          </w:p>
        </w:tc>
      </w:tr>
      <w:tr w:rsidR="00921D31">
        <w:tc>
          <w:tcPr>
            <w:tcW w:w="806" w:type="dxa"/>
          </w:tcPr>
          <w:p w:rsidR="00921D31" w:rsidRDefault="001F47E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960" w:type="dxa"/>
          </w:tcPr>
          <w:p w:rsidR="00921D31" w:rsidRDefault="005D5545">
            <w:pPr>
              <w:rPr>
                <w:rFonts w:ascii="Times New Roman" w:eastAsia="Times New Roman" w:hAnsi="Times New Roman" w:cs="Times New Roman"/>
              </w:rPr>
            </w:pPr>
            <w:r w:rsidRPr="005D5545">
              <w:rPr>
                <w:rFonts w:ascii="Times New Roman" w:eastAsia="Times New Roman" w:hAnsi="Times New Roman" w:cs="Times New Roman"/>
              </w:rPr>
              <w:t>Поля движущихся зарядов</w:t>
            </w:r>
          </w:p>
        </w:tc>
        <w:tc>
          <w:tcPr>
            <w:tcW w:w="2573" w:type="dxa"/>
          </w:tcPr>
          <w:p w:rsidR="00921D31" w:rsidRPr="00290B56" w:rsidRDefault="001F47E1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Лекция</w:t>
            </w:r>
            <w:r w:rsidR="005D5545">
              <w:rPr>
                <w:rFonts w:ascii="Times New Roman" w:eastAsia="Times New Roman" w:hAnsi="Times New Roman" w:cs="Times New Roman"/>
                <w:lang w:val="en-US"/>
              </w:rPr>
              <w:t xml:space="preserve"> (5)</w:t>
            </w:r>
            <w:r>
              <w:rPr>
                <w:rFonts w:ascii="Times New Roman" w:eastAsia="Times New Roman" w:hAnsi="Times New Roman" w:cs="Times New Roman"/>
              </w:rPr>
              <w:t xml:space="preserve"> + семинар</w:t>
            </w:r>
            <w:r w:rsidR="00290B56">
              <w:rPr>
                <w:rFonts w:ascii="Times New Roman" w:eastAsia="Times New Roman" w:hAnsi="Times New Roman" w:cs="Times New Roman"/>
                <w:lang w:val="en-US"/>
              </w:rPr>
              <w:t>(3)</w:t>
            </w:r>
          </w:p>
        </w:tc>
      </w:tr>
      <w:tr w:rsidR="00921D31">
        <w:tc>
          <w:tcPr>
            <w:tcW w:w="806" w:type="dxa"/>
          </w:tcPr>
          <w:p w:rsidR="00921D31" w:rsidRDefault="001F47E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960" w:type="dxa"/>
          </w:tcPr>
          <w:p w:rsidR="00921D31" w:rsidRDefault="005D5545">
            <w:pPr>
              <w:rPr>
                <w:rFonts w:ascii="Times New Roman" w:eastAsia="Times New Roman" w:hAnsi="Times New Roman" w:cs="Times New Roman"/>
              </w:rPr>
            </w:pPr>
            <w:r w:rsidRPr="005D5545">
              <w:rPr>
                <w:rFonts w:ascii="Times New Roman" w:eastAsia="Times New Roman" w:hAnsi="Times New Roman" w:cs="Times New Roman"/>
              </w:rPr>
              <w:t>Уравнения Максвелла в материальных средах</w:t>
            </w:r>
          </w:p>
        </w:tc>
        <w:tc>
          <w:tcPr>
            <w:tcW w:w="2573" w:type="dxa"/>
          </w:tcPr>
          <w:p w:rsidR="00921D31" w:rsidRDefault="001F47E1" w:rsidP="00290B5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Лекция (</w:t>
            </w:r>
            <w:r w:rsidR="00290B56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) + семинар(2)</w:t>
            </w:r>
          </w:p>
        </w:tc>
      </w:tr>
      <w:tr w:rsidR="00921D31">
        <w:tc>
          <w:tcPr>
            <w:tcW w:w="806" w:type="dxa"/>
          </w:tcPr>
          <w:p w:rsidR="00921D31" w:rsidRDefault="001F47E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960" w:type="dxa"/>
          </w:tcPr>
          <w:p w:rsidR="00921D31" w:rsidRDefault="005D5545">
            <w:pPr>
              <w:rPr>
                <w:rFonts w:ascii="Times New Roman" w:eastAsia="Times New Roman" w:hAnsi="Times New Roman" w:cs="Times New Roman"/>
              </w:rPr>
            </w:pPr>
            <w:r w:rsidRPr="005D5545">
              <w:rPr>
                <w:rFonts w:ascii="Times New Roman" w:eastAsia="Times New Roman" w:hAnsi="Times New Roman" w:cs="Times New Roman"/>
              </w:rPr>
              <w:t>Распространение электромагнитных волн в материальных средах</w:t>
            </w:r>
          </w:p>
        </w:tc>
        <w:tc>
          <w:tcPr>
            <w:tcW w:w="2573" w:type="dxa"/>
          </w:tcPr>
          <w:p w:rsidR="00921D31" w:rsidRDefault="001F47E1" w:rsidP="00290B5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Лекция (</w:t>
            </w:r>
            <w:r w:rsidR="00290B56"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) + семинар(</w:t>
            </w:r>
            <w:r w:rsidR="00290B56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921D31">
        <w:tc>
          <w:tcPr>
            <w:tcW w:w="806" w:type="dxa"/>
          </w:tcPr>
          <w:p w:rsidR="00921D31" w:rsidRDefault="001F47E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960" w:type="dxa"/>
          </w:tcPr>
          <w:p w:rsidR="00921D31" w:rsidRDefault="005D5545">
            <w:pPr>
              <w:rPr>
                <w:rFonts w:ascii="Times New Roman" w:eastAsia="Times New Roman" w:hAnsi="Times New Roman" w:cs="Times New Roman"/>
              </w:rPr>
            </w:pPr>
            <w:r w:rsidRPr="005D5545">
              <w:rPr>
                <w:rFonts w:ascii="Times New Roman" w:eastAsia="Times New Roman" w:hAnsi="Times New Roman" w:cs="Times New Roman"/>
              </w:rPr>
              <w:t>Основы геометрической оптики и теории дифракции</w:t>
            </w:r>
          </w:p>
        </w:tc>
        <w:tc>
          <w:tcPr>
            <w:tcW w:w="2573" w:type="dxa"/>
          </w:tcPr>
          <w:p w:rsidR="00921D31" w:rsidRDefault="001F47E1" w:rsidP="00290B5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Лекция (</w:t>
            </w:r>
            <w:r w:rsidR="00290B56">
              <w:rPr>
                <w:rFonts w:ascii="Times New Roman" w:eastAsia="Times New Roman" w:hAnsi="Times New Roman" w:cs="Times New Roman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) + семинар(</w:t>
            </w:r>
            <w:r w:rsidR="00290B56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921D31">
        <w:tc>
          <w:tcPr>
            <w:tcW w:w="806" w:type="dxa"/>
          </w:tcPr>
          <w:p w:rsidR="00921D31" w:rsidRDefault="001F47E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960" w:type="dxa"/>
          </w:tcPr>
          <w:p w:rsidR="00921D31" w:rsidRDefault="005D5545">
            <w:pPr>
              <w:rPr>
                <w:rFonts w:ascii="Times New Roman" w:eastAsia="Times New Roman" w:hAnsi="Times New Roman" w:cs="Times New Roman"/>
              </w:rPr>
            </w:pPr>
            <w:r w:rsidRPr="005D5545">
              <w:rPr>
                <w:rFonts w:ascii="Times New Roman" w:eastAsia="Times New Roman" w:hAnsi="Times New Roman" w:cs="Times New Roman"/>
              </w:rPr>
              <w:t>Электромагнитные колебания и распространение волн в резонаторах и волноводах</w:t>
            </w:r>
          </w:p>
        </w:tc>
        <w:tc>
          <w:tcPr>
            <w:tcW w:w="2573" w:type="dxa"/>
          </w:tcPr>
          <w:p w:rsidR="00921D31" w:rsidRDefault="001F47E1" w:rsidP="00290B5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Лекция (</w:t>
            </w:r>
            <w:r w:rsidR="00290B56">
              <w:rPr>
                <w:rFonts w:ascii="Times New Roman" w:eastAsia="Times New Roman" w:hAnsi="Times New Roman" w:cs="Times New Roman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) + семинар(4)</w:t>
            </w:r>
          </w:p>
        </w:tc>
      </w:tr>
      <w:tr w:rsidR="00921D31">
        <w:tc>
          <w:tcPr>
            <w:tcW w:w="806" w:type="dxa"/>
          </w:tcPr>
          <w:p w:rsidR="00921D31" w:rsidRDefault="001F47E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960" w:type="dxa"/>
          </w:tcPr>
          <w:p w:rsidR="00921D31" w:rsidRDefault="008E5C28">
            <w:pPr>
              <w:rPr>
                <w:rFonts w:ascii="Times New Roman" w:eastAsia="Times New Roman" w:hAnsi="Times New Roman" w:cs="Times New Roman"/>
              </w:rPr>
            </w:pPr>
            <w:r w:rsidRPr="008E5C28">
              <w:rPr>
                <w:rFonts w:ascii="Times New Roman" w:eastAsia="Times New Roman" w:hAnsi="Times New Roman" w:cs="Times New Roman"/>
              </w:rPr>
              <w:t>Основы нелинейной оптики</w:t>
            </w:r>
          </w:p>
        </w:tc>
        <w:tc>
          <w:tcPr>
            <w:tcW w:w="2573" w:type="dxa"/>
          </w:tcPr>
          <w:p w:rsidR="00921D31" w:rsidRDefault="001F47E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Лекция(2) + семинар(2)</w:t>
            </w:r>
          </w:p>
        </w:tc>
      </w:tr>
    </w:tbl>
    <w:p w:rsidR="00921D31" w:rsidRDefault="00921D31"/>
    <w:p w:rsidR="00921D31" w:rsidRDefault="00921D31"/>
    <w:p w:rsidR="00921D31" w:rsidRDefault="00921D31"/>
    <w:p w:rsidR="00921D31" w:rsidRPr="00104B07" w:rsidRDefault="001F47E1">
      <w:pPr>
        <w:rPr>
          <w:lang w:val="en-US"/>
        </w:rPr>
      </w:pPr>
      <w:r w:rsidRPr="00104B07">
        <w:rPr>
          <w:lang w:val="en-US"/>
        </w:rPr>
        <w:t>Detailed content and structure with sectioning of lectures/</w:t>
      </w:r>
      <w:r w:rsidR="00052495">
        <w:rPr>
          <w:lang w:val="en-US"/>
        </w:rPr>
        <w:t>classes</w:t>
      </w:r>
      <w:r w:rsidRPr="00104B07">
        <w:rPr>
          <w:lang w:val="en-US"/>
        </w:rPr>
        <w:t xml:space="preserve">: </w:t>
      </w:r>
    </w:p>
    <w:p w:rsidR="00921D31" w:rsidRPr="00104B07" w:rsidRDefault="00921D31">
      <w:pPr>
        <w:rPr>
          <w:lang w:val="en-US"/>
        </w:rPr>
      </w:pPr>
    </w:p>
    <w:tbl>
      <w:tblPr>
        <w:tblStyle w:val="a7"/>
        <w:tblW w:w="93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6"/>
        <w:gridCol w:w="5960"/>
        <w:gridCol w:w="2573"/>
      </w:tblGrid>
      <w:tr w:rsidR="00921D31">
        <w:tc>
          <w:tcPr>
            <w:tcW w:w="806" w:type="dxa"/>
          </w:tcPr>
          <w:p w:rsidR="00921D31" w:rsidRPr="00104B07" w:rsidRDefault="00921D31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5960" w:type="dxa"/>
          </w:tcPr>
          <w:p w:rsidR="00921D31" w:rsidRDefault="001F47E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Topic</w:t>
            </w:r>
            <w:proofErr w:type="spellEnd"/>
          </w:p>
        </w:tc>
        <w:tc>
          <w:tcPr>
            <w:tcW w:w="2573" w:type="dxa"/>
          </w:tcPr>
          <w:p w:rsidR="00921D31" w:rsidRDefault="001F47E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Class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type</w:t>
            </w:r>
            <w:proofErr w:type="spellEnd"/>
          </w:p>
        </w:tc>
      </w:tr>
      <w:tr w:rsidR="00921D31">
        <w:tc>
          <w:tcPr>
            <w:tcW w:w="806" w:type="dxa"/>
          </w:tcPr>
          <w:p w:rsidR="00921D31" w:rsidRDefault="001F47E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960" w:type="dxa"/>
          </w:tcPr>
          <w:p w:rsidR="00921D31" w:rsidRPr="00104B07" w:rsidRDefault="00290B56" w:rsidP="005536E9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Radiation </w:t>
            </w:r>
            <w:r w:rsidR="005536E9">
              <w:rPr>
                <w:rFonts w:ascii="Times New Roman" w:eastAsia="Times New Roman" w:hAnsi="Times New Roman" w:cs="Times New Roman"/>
                <w:lang w:val="en-US"/>
              </w:rPr>
              <w:t>emitted by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5536E9">
              <w:rPr>
                <w:rFonts w:ascii="Times New Roman" w:eastAsia="Times New Roman" w:hAnsi="Times New Roman" w:cs="Times New Roman"/>
                <w:lang w:val="en-US"/>
              </w:rPr>
              <w:t>charge</w:t>
            </w:r>
            <w:r w:rsidR="007D34EF">
              <w:rPr>
                <w:rFonts w:ascii="Times New Roman" w:eastAsia="Times New Roman" w:hAnsi="Times New Roman" w:cs="Times New Roman"/>
                <w:lang w:val="en-US"/>
              </w:rPr>
              <w:t>d</w:t>
            </w:r>
            <w:r w:rsidR="005536E9">
              <w:rPr>
                <w:rFonts w:ascii="Times New Roman" w:eastAsia="Times New Roman" w:hAnsi="Times New Roman" w:cs="Times New Roman"/>
                <w:lang w:val="en-US"/>
              </w:rPr>
              <w:t xml:space="preserve"> particles</w:t>
            </w:r>
            <w:r w:rsidR="001F47E1" w:rsidRPr="00104B07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2573" w:type="dxa"/>
          </w:tcPr>
          <w:p w:rsidR="00921D31" w:rsidRPr="005536E9" w:rsidRDefault="001F47E1" w:rsidP="005536E9">
            <w:pPr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 w:rsidR="005536E9">
              <w:rPr>
                <w:rFonts w:ascii="Times New Roman" w:eastAsia="Times New Roman" w:hAnsi="Times New Roman" w:cs="Times New Roman"/>
                <w:lang w:val="en-US"/>
              </w:rPr>
              <w:t xml:space="preserve"> (5)</w:t>
            </w:r>
            <w:r>
              <w:rPr>
                <w:rFonts w:ascii="Times New Roman" w:eastAsia="Times New Roman" w:hAnsi="Times New Roman" w:cs="Times New Roman"/>
              </w:rPr>
              <w:t xml:space="preserve"> + </w:t>
            </w:r>
            <w:r w:rsidR="005536E9">
              <w:rPr>
                <w:rFonts w:ascii="Times New Roman" w:eastAsia="Times New Roman" w:hAnsi="Times New Roman" w:cs="Times New Roman"/>
                <w:lang w:val="en-US"/>
              </w:rPr>
              <w:t>Classes(3)</w:t>
            </w:r>
          </w:p>
        </w:tc>
      </w:tr>
      <w:tr w:rsidR="00921D31">
        <w:tc>
          <w:tcPr>
            <w:tcW w:w="806" w:type="dxa"/>
          </w:tcPr>
          <w:p w:rsidR="00921D31" w:rsidRDefault="001F47E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960" w:type="dxa"/>
          </w:tcPr>
          <w:p w:rsidR="00921D31" w:rsidRPr="00104B07" w:rsidRDefault="005536E9" w:rsidP="005536E9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Macroscopic</w:t>
            </w:r>
            <w:r w:rsidR="001F47E1" w:rsidRPr="00104B0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Maxwell equations in media</w:t>
            </w:r>
            <w:r w:rsidR="001F47E1" w:rsidRPr="00104B07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2573" w:type="dxa"/>
          </w:tcPr>
          <w:p w:rsidR="00921D31" w:rsidRDefault="001F47E1" w:rsidP="005536E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(</w:t>
            </w:r>
            <w:r w:rsidR="005536E9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) + </w:t>
            </w:r>
            <w:r w:rsidR="005536E9">
              <w:rPr>
                <w:rFonts w:ascii="Times New Roman" w:eastAsia="Times New Roman" w:hAnsi="Times New Roman" w:cs="Times New Roman"/>
                <w:lang w:val="en-US"/>
              </w:rPr>
              <w:t>Classes</w:t>
            </w:r>
            <w:r>
              <w:rPr>
                <w:rFonts w:ascii="Times New Roman" w:eastAsia="Times New Roman" w:hAnsi="Times New Roman" w:cs="Times New Roman"/>
              </w:rPr>
              <w:t>(2)</w:t>
            </w:r>
          </w:p>
        </w:tc>
      </w:tr>
      <w:tr w:rsidR="00921D31">
        <w:tc>
          <w:tcPr>
            <w:tcW w:w="806" w:type="dxa"/>
          </w:tcPr>
          <w:p w:rsidR="00921D31" w:rsidRDefault="001F47E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5960" w:type="dxa"/>
          </w:tcPr>
          <w:p w:rsidR="00921D31" w:rsidRPr="00104B07" w:rsidRDefault="005536E9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Propagation of electromagnetic waves in dielectric and conductive media</w:t>
            </w:r>
          </w:p>
        </w:tc>
        <w:tc>
          <w:tcPr>
            <w:tcW w:w="2573" w:type="dxa"/>
          </w:tcPr>
          <w:p w:rsidR="00921D31" w:rsidRDefault="001F47E1" w:rsidP="005536E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(</w:t>
            </w:r>
            <w:r w:rsidR="005536E9"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 xml:space="preserve">) + </w:t>
            </w:r>
            <w:r w:rsidR="005536E9">
              <w:rPr>
                <w:rFonts w:ascii="Times New Roman" w:eastAsia="Times New Roman" w:hAnsi="Times New Roman" w:cs="Times New Roman"/>
                <w:lang w:val="en-US"/>
              </w:rPr>
              <w:t>Classes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 w:rsidR="005536E9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921D31">
        <w:tc>
          <w:tcPr>
            <w:tcW w:w="806" w:type="dxa"/>
          </w:tcPr>
          <w:p w:rsidR="00921D31" w:rsidRDefault="001F47E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960" w:type="dxa"/>
          </w:tcPr>
          <w:p w:rsidR="00921D31" w:rsidRPr="00104B07" w:rsidRDefault="005536E9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Principles of geometrical optics and diffraction theory</w:t>
            </w:r>
            <w:r w:rsidR="001F47E1" w:rsidRPr="00104B07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2573" w:type="dxa"/>
          </w:tcPr>
          <w:p w:rsidR="00921D31" w:rsidRDefault="005536E9" w:rsidP="005536E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  <w:r w:rsidR="001F47E1">
              <w:rPr>
                <w:rFonts w:ascii="Times New Roman" w:eastAsia="Times New Roman" w:hAnsi="Times New Roman" w:cs="Times New Roman"/>
              </w:rPr>
              <w:t xml:space="preserve">) +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Classes</w:t>
            </w:r>
            <w:r w:rsidR="001F47E1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="001F47E1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921D31">
        <w:tc>
          <w:tcPr>
            <w:tcW w:w="806" w:type="dxa"/>
          </w:tcPr>
          <w:p w:rsidR="00921D31" w:rsidRDefault="001F47E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960" w:type="dxa"/>
          </w:tcPr>
          <w:p w:rsidR="00921D31" w:rsidRPr="00104B07" w:rsidRDefault="005536E9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Electromagnetic waves in cavities and waveguides</w:t>
            </w:r>
            <w:r w:rsidR="001F47E1" w:rsidRPr="00104B07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2573" w:type="dxa"/>
          </w:tcPr>
          <w:p w:rsidR="00921D31" w:rsidRDefault="005536E9" w:rsidP="005536E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  <w:r w:rsidR="001F47E1">
              <w:rPr>
                <w:rFonts w:ascii="Times New Roman" w:eastAsia="Times New Roman" w:hAnsi="Times New Roman" w:cs="Times New Roman"/>
              </w:rPr>
              <w:t xml:space="preserve">) +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Classes</w:t>
            </w:r>
            <w:r w:rsidR="001F47E1">
              <w:rPr>
                <w:rFonts w:ascii="Times New Roman" w:eastAsia="Times New Roman" w:hAnsi="Times New Roman" w:cs="Times New Roman"/>
              </w:rPr>
              <w:t>(4)</w:t>
            </w:r>
          </w:p>
        </w:tc>
      </w:tr>
      <w:tr w:rsidR="00921D31">
        <w:tc>
          <w:tcPr>
            <w:tcW w:w="806" w:type="dxa"/>
          </w:tcPr>
          <w:p w:rsidR="00921D31" w:rsidRDefault="001F47E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960" w:type="dxa"/>
          </w:tcPr>
          <w:p w:rsidR="00921D31" w:rsidRDefault="005536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Introduction to nonlinear optics</w:t>
            </w:r>
            <w:r w:rsidR="001F47E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573" w:type="dxa"/>
          </w:tcPr>
          <w:p w:rsidR="00921D31" w:rsidRDefault="001F47E1" w:rsidP="006476E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(2) + </w:t>
            </w:r>
            <w:r w:rsidR="006476E8">
              <w:rPr>
                <w:rFonts w:ascii="Times New Roman" w:eastAsia="Times New Roman" w:hAnsi="Times New Roman" w:cs="Times New Roman"/>
                <w:lang w:val="en-US"/>
              </w:rPr>
              <w:t>Classes</w:t>
            </w:r>
            <w:r>
              <w:rPr>
                <w:rFonts w:ascii="Times New Roman" w:eastAsia="Times New Roman" w:hAnsi="Times New Roman" w:cs="Times New Roman"/>
              </w:rPr>
              <w:t>(2)</w:t>
            </w:r>
          </w:p>
        </w:tc>
      </w:tr>
    </w:tbl>
    <w:p w:rsidR="00921D31" w:rsidRDefault="00921D31"/>
    <w:p w:rsidR="00921D31" w:rsidRDefault="00921D31"/>
    <w:p w:rsidR="00921D31" w:rsidRDefault="001F47E1">
      <w:r>
        <w:t xml:space="preserve">7. Рекомендованная литература: </w:t>
      </w:r>
    </w:p>
    <w:p w:rsidR="00921D31" w:rsidRDefault="001F47E1">
      <w:pPr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Основная</w:t>
      </w:r>
    </w:p>
    <w:p w:rsidR="00921D31" w:rsidRDefault="00921D31">
      <w:pPr>
        <w:jc w:val="both"/>
        <w:rPr>
          <w:rFonts w:ascii="Times New Roman" w:eastAsia="Times New Roman" w:hAnsi="Times New Roman" w:cs="Times New Roman"/>
        </w:rPr>
      </w:pPr>
    </w:p>
    <w:p w:rsidR="006476E8" w:rsidRPr="006476E8" w:rsidRDefault="006476E8" w:rsidP="006476E8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6476E8">
        <w:rPr>
          <w:rFonts w:ascii="Times New Roman" w:eastAsia="Times New Roman" w:hAnsi="Times New Roman" w:cs="Times New Roman"/>
        </w:rPr>
        <w:t>Ландау Л.Д., Лифшиц И.М. Теория поля.- М., Наука, 1988г.</w:t>
      </w:r>
    </w:p>
    <w:p w:rsidR="006476E8" w:rsidRPr="006476E8" w:rsidRDefault="006476E8" w:rsidP="006476E8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6476E8">
        <w:rPr>
          <w:rFonts w:ascii="Times New Roman" w:eastAsia="Times New Roman" w:hAnsi="Times New Roman" w:cs="Times New Roman"/>
        </w:rPr>
        <w:t>Ландау Л.Д., Лифшиц И.М. Электродинамика сплошных сред.- М., Наука, 1992г</w:t>
      </w:r>
    </w:p>
    <w:p w:rsidR="006476E8" w:rsidRPr="006476E8" w:rsidRDefault="006476E8" w:rsidP="006476E8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6476E8">
        <w:rPr>
          <w:rFonts w:ascii="Times New Roman" w:eastAsia="Times New Roman" w:hAnsi="Times New Roman" w:cs="Times New Roman"/>
        </w:rPr>
        <w:t>Джексон Дж. Классическая электродинамика. М., Мир, 1965г. (и более поздние не переведенные издания)</w:t>
      </w:r>
    </w:p>
    <w:p w:rsidR="00921D31" w:rsidRPr="006476E8" w:rsidRDefault="006476E8" w:rsidP="006476E8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proofErr w:type="spellStart"/>
      <w:r w:rsidRPr="006476E8">
        <w:rPr>
          <w:rFonts w:ascii="Times New Roman" w:eastAsia="Times New Roman" w:hAnsi="Times New Roman" w:cs="Times New Roman"/>
        </w:rPr>
        <w:t>Батыгин</w:t>
      </w:r>
      <w:proofErr w:type="spellEnd"/>
      <w:r w:rsidRPr="006476E8">
        <w:rPr>
          <w:rFonts w:ascii="Times New Roman" w:eastAsia="Times New Roman" w:hAnsi="Times New Roman" w:cs="Times New Roman"/>
        </w:rPr>
        <w:t xml:space="preserve"> В.В., Топтыгин И.Н. Сборник задач по электродинамике. </w:t>
      </w:r>
      <w:proofErr w:type="gramStart"/>
      <w:r w:rsidRPr="006476E8">
        <w:rPr>
          <w:rFonts w:ascii="Times New Roman" w:eastAsia="Times New Roman" w:hAnsi="Times New Roman" w:cs="Times New Roman"/>
        </w:rPr>
        <w:t>-М</w:t>
      </w:r>
      <w:proofErr w:type="gramEnd"/>
      <w:r w:rsidRPr="006476E8">
        <w:rPr>
          <w:rFonts w:ascii="Times New Roman" w:eastAsia="Times New Roman" w:hAnsi="Times New Roman" w:cs="Times New Roman"/>
        </w:rPr>
        <w:t>., Наука, 1970г.</w:t>
      </w:r>
    </w:p>
    <w:p w:rsidR="00921D31" w:rsidRPr="006476E8" w:rsidRDefault="00921D31">
      <w:pPr>
        <w:jc w:val="both"/>
        <w:rPr>
          <w:rFonts w:ascii="Times New Roman" w:eastAsia="Times New Roman" w:hAnsi="Times New Roman" w:cs="Times New Roman"/>
        </w:rPr>
      </w:pPr>
    </w:p>
    <w:p w:rsidR="00921D31" w:rsidRDefault="001F47E1">
      <w:pPr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Дополнительная</w:t>
      </w:r>
    </w:p>
    <w:p w:rsidR="00921D31" w:rsidRDefault="00921D31">
      <w:pPr>
        <w:jc w:val="both"/>
        <w:rPr>
          <w:rFonts w:ascii="Times New Roman" w:eastAsia="Times New Roman" w:hAnsi="Times New Roman" w:cs="Times New Roman"/>
          <w:i/>
        </w:rPr>
      </w:pPr>
    </w:p>
    <w:p w:rsidR="006476E8" w:rsidRPr="00F6696F" w:rsidRDefault="00F6696F" w:rsidP="00F6696F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proofErr w:type="spellStart"/>
      <w:r w:rsidRPr="00F6696F">
        <w:rPr>
          <w:rFonts w:ascii="Times New Roman" w:eastAsia="Times New Roman" w:hAnsi="Times New Roman" w:cs="Times New Roman"/>
        </w:rPr>
        <w:t>Батыгин</w:t>
      </w:r>
      <w:proofErr w:type="spellEnd"/>
      <w:r w:rsidRPr="00F6696F">
        <w:rPr>
          <w:rFonts w:ascii="Times New Roman" w:eastAsia="Times New Roman" w:hAnsi="Times New Roman" w:cs="Times New Roman"/>
        </w:rPr>
        <w:t xml:space="preserve"> В.В., Топтыгин И.Н. Современная электродинамика, части 1,2 -Москва-Ижевск 2002</w:t>
      </w:r>
    </w:p>
    <w:p w:rsidR="00F6696F" w:rsidRPr="00F6696F" w:rsidRDefault="00F6696F" w:rsidP="00F6696F">
      <w:pPr>
        <w:pStyle w:val="aa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F6696F">
        <w:rPr>
          <w:rFonts w:ascii="Times New Roman" w:eastAsia="Times New Roman" w:hAnsi="Times New Roman" w:cs="Times New Roman"/>
        </w:rPr>
        <w:t xml:space="preserve">Новожилов Ю.В. </w:t>
      </w:r>
      <w:proofErr w:type="spellStart"/>
      <w:r w:rsidRPr="00F6696F">
        <w:rPr>
          <w:rFonts w:ascii="Times New Roman" w:eastAsia="Times New Roman" w:hAnsi="Times New Roman" w:cs="Times New Roman"/>
        </w:rPr>
        <w:t>Яппа</w:t>
      </w:r>
      <w:proofErr w:type="spellEnd"/>
      <w:r w:rsidRPr="00F6696F">
        <w:rPr>
          <w:rFonts w:ascii="Times New Roman" w:eastAsia="Times New Roman" w:hAnsi="Times New Roman" w:cs="Times New Roman"/>
        </w:rPr>
        <w:t xml:space="preserve"> Ю.А. Электродинамика - М., Наука, 1978</w:t>
      </w:r>
    </w:p>
    <w:p w:rsidR="006476E8" w:rsidRPr="006476E8" w:rsidRDefault="006476E8" w:rsidP="006476E8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 w:rsidRPr="006476E8">
        <w:rPr>
          <w:rFonts w:ascii="Times New Roman" w:eastAsia="Times New Roman" w:hAnsi="Times New Roman" w:cs="Times New Roman"/>
        </w:rPr>
        <w:t>Фок В.А. Теория пространства, времени и тяготения. - М., ГИТТ, 1955г.</w:t>
      </w:r>
    </w:p>
    <w:p w:rsidR="006476E8" w:rsidRPr="006476E8" w:rsidRDefault="006476E8" w:rsidP="006476E8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 w:rsidRPr="006476E8">
        <w:rPr>
          <w:rFonts w:ascii="Times New Roman" w:eastAsia="Times New Roman" w:hAnsi="Times New Roman" w:cs="Times New Roman"/>
        </w:rPr>
        <w:t>Борн М., Вольф Э. Основы оптики. М., Наука, 1970</w:t>
      </w:r>
    </w:p>
    <w:p w:rsidR="00921D31" w:rsidRDefault="00921D31"/>
    <w:p w:rsidR="00921D31" w:rsidRPr="007516FF" w:rsidRDefault="001F47E1" w:rsidP="007516FF">
      <w:pPr>
        <w:pStyle w:val="aa"/>
        <w:numPr>
          <w:ilvl w:val="0"/>
          <w:numId w:val="3"/>
        </w:numPr>
      </w:pPr>
      <w:r>
        <w:t xml:space="preserve">Предварительно пройденные курсы, необходимые для изучения предмета: </w:t>
      </w:r>
    </w:p>
    <w:p w:rsidR="007516FF" w:rsidRPr="00F3610A" w:rsidRDefault="007516FF" w:rsidP="007516FF"/>
    <w:p w:rsidR="007516FF" w:rsidRPr="002D6036" w:rsidRDefault="007516FF" w:rsidP="007516FF">
      <w:pPr>
        <w:jc w:val="both"/>
      </w:pPr>
      <w:r w:rsidRPr="002D6036">
        <w:t>Приступая к изучению дисциплины «Классическая электродинамика», как раздела курса теоретической физики, студент должен уже иметь базовую подготовку в объеме университетского курса общей физики. Также необходимо знание основ классической аналитической механики, включающей формализм Лагранжа и Гамильтона</w:t>
      </w:r>
      <w:r>
        <w:t>, и основных уравнений математической физики</w:t>
      </w:r>
      <w:r w:rsidRPr="002D6036">
        <w:t>.</w:t>
      </w:r>
    </w:p>
    <w:p w:rsidR="007516FF" w:rsidRPr="007516FF" w:rsidRDefault="007516FF" w:rsidP="007516FF"/>
    <w:p w:rsidR="007516FF" w:rsidRPr="00126BA4" w:rsidRDefault="001F47E1" w:rsidP="007516FF">
      <w:pPr>
        <w:rPr>
          <w:lang w:val="en-US"/>
        </w:rPr>
      </w:pPr>
      <w:r w:rsidRPr="00104B07">
        <w:rPr>
          <w:lang w:val="en-US"/>
        </w:rPr>
        <w:t xml:space="preserve">Course prerequisites: </w:t>
      </w:r>
      <w:r w:rsidR="007516FF">
        <w:rPr>
          <w:lang w:val="en-US"/>
        </w:rPr>
        <w:t>The attenders should have background in general physics</w:t>
      </w:r>
      <w:r w:rsidR="00E047B6">
        <w:rPr>
          <w:lang w:val="en-US"/>
        </w:rPr>
        <w:t>, have</w:t>
      </w:r>
      <w:r w:rsidR="007516FF">
        <w:rPr>
          <w:lang w:val="en-US"/>
        </w:rPr>
        <w:t xml:space="preserve"> </w:t>
      </w:r>
      <w:r w:rsidR="00E047B6">
        <w:rPr>
          <w:lang w:val="en-US"/>
        </w:rPr>
        <w:t>been</w:t>
      </w:r>
      <w:r w:rsidR="007516FF">
        <w:rPr>
          <w:lang w:val="en-US"/>
        </w:rPr>
        <w:t xml:space="preserve"> familiar with the advanced classical mechanics, based on</w:t>
      </w:r>
      <w:r w:rsidR="007D34EF">
        <w:rPr>
          <w:lang w:val="en-US"/>
        </w:rPr>
        <w:t xml:space="preserve"> Lagrange-Hamiltonian concept, </w:t>
      </w:r>
      <w:r w:rsidR="007516FF">
        <w:rPr>
          <w:lang w:val="en-US"/>
        </w:rPr>
        <w:t xml:space="preserve">and </w:t>
      </w:r>
      <w:r w:rsidR="00E047B6">
        <w:rPr>
          <w:lang w:val="en-US"/>
        </w:rPr>
        <w:t xml:space="preserve">have </w:t>
      </w:r>
      <w:r w:rsidR="007516FF">
        <w:rPr>
          <w:lang w:val="en-US"/>
        </w:rPr>
        <w:t>been experienced in math namely in calculus, theory of differential equations, and mathematical physics.</w:t>
      </w:r>
    </w:p>
    <w:p w:rsidR="00921D31" w:rsidRPr="00104B07" w:rsidRDefault="00921D31">
      <w:pPr>
        <w:rPr>
          <w:lang w:val="en-US"/>
        </w:rPr>
      </w:pPr>
    </w:p>
    <w:p w:rsidR="00921D31" w:rsidRPr="007516FF" w:rsidRDefault="001F47E1" w:rsidP="007516FF">
      <w:pPr>
        <w:pStyle w:val="aa"/>
        <w:numPr>
          <w:ilvl w:val="0"/>
          <w:numId w:val="3"/>
        </w:numPr>
      </w:pPr>
      <w:r>
        <w:t xml:space="preserve">Тип самостоятельных заданий (пожалуйста, приложите также несколько примеров): </w:t>
      </w:r>
    </w:p>
    <w:p w:rsidR="007516FF" w:rsidRPr="00F3610A" w:rsidRDefault="007516FF" w:rsidP="007516FF"/>
    <w:p w:rsidR="007516FF" w:rsidRDefault="007516FF" w:rsidP="007516FF">
      <w:r>
        <w:t>Курсовой проект – переход от калибровки Кулона к дипольной калибровке в «длинноволновом» приближении</w:t>
      </w:r>
    </w:p>
    <w:p w:rsidR="007516FF" w:rsidRDefault="007516FF" w:rsidP="007516FF"/>
    <w:p w:rsidR="007516FF" w:rsidRDefault="007516FF" w:rsidP="007516FF">
      <w:r>
        <w:t>Курсовой проект – разложение поля по сферическим волнам</w:t>
      </w:r>
      <w:r w:rsidR="00F6696F">
        <w:t>.</w:t>
      </w:r>
      <w:r>
        <w:t xml:space="preserve"> </w:t>
      </w:r>
      <w:r w:rsidR="00F6696F">
        <w:t xml:space="preserve"> Рассеяние электромагнитных волн</w:t>
      </w:r>
      <w:r>
        <w:t xml:space="preserve"> на сферической проводящей и диэлектрических сферах </w:t>
      </w:r>
    </w:p>
    <w:p w:rsidR="007516FF" w:rsidRPr="007516FF" w:rsidRDefault="007516FF" w:rsidP="007516FF"/>
    <w:p w:rsidR="00921D31" w:rsidRPr="00F3610A" w:rsidRDefault="001F47E1">
      <w:pPr>
        <w:rPr>
          <w:lang w:val="en-US"/>
        </w:rPr>
      </w:pPr>
      <w:r w:rsidRPr="00104B07">
        <w:rPr>
          <w:lang w:val="en-US"/>
        </w:rPr>
        <w:t>Assignments (please, attach a couple of examples):  attached.</w:t>
      </w:r>
    </w:p>
    <w:p w:rsidR="00F6696F" w:rsidRPr="00F3610A" w:rsidRDefault="00F6696F">
      <w:pPr>
        <w:rPr>
          <w:lang w:val="en-US"/>
        </w:rPr>
      </w:pPr>
    </w:p>
    <w:p w:rsidR="00F6696F" w:rsidRDefault="00F6696F">
      <w:pPr>
        <w:rPr>
          <w:lang w:val="en-US"/>
        </w:rPr>
      </w:pPr>
      <w:r>
        <w:rPr>
          <w:lang w:val="en-US"/>
        </w:rPr>
        <w:t xml:space="preserve">Project – introduction of the dipole gauge in long </w:t>
      </w:r>
      <w:proofErr w:type="gramStart"/>
      <w:r>
        <w:rPr>
          <w:lang w:val="en-US"/>
        </w:rPr>
        <w:t>wavelength  approximation</w:t>
      </w:r>
      <w:proofErr w:type="gramEnd"/>
    </w:p>
    <w:p w:rsidR="00F6696F" w:rsidRDefault="00F6696F">
      <w:pPr>
        <w:rPr>
          <w:lang w:val="en-US"/>
        </w:rPr>
      </w:pPr>
    </w:p>
    <w:p w:rsidR="00F6696F" w:rsidRPr="00F6696F" w:rsidRDefault="00F6696F">
      <w:pPr>
        <w:rPr>
          <w:lang w:val="en-US"/>
        </w:rPr>
      </w:pPr>
      <w:r>
        <w:rPr>
          <w:lang w:val="en-US"/>
        </w:rPr>
        <w:lastRenderedPageBreak/>
        <w:t>Project – Field expansion in the basis of spherical waves. The scattering of electromagnetic waves from the dielectric and conductive spherical particles</w:t>
      </w:r>
    </w:p>
    <w:p w:rsidR="00921D31" w:rsidRPr="00104B07" w:rsidRDefault="00921D31">
      <w:pPr>
        <w:rPr>
          <w:lang w:val="en-US"/>
        </w:rPr>
      </w:pPr>
    </w:p>
    <w:p w:rsidR="00F6696F" w:rsidRDefault="001F47E1" w:rsidP="00F6696F">
      <w:pPr>
        <w:pStyle w:val="aa"/>
        <w:numPr>
          <w:ilvl w:val="0"/>
          <w:numId w:val="3"/>
        </w:numPr>
      </w:pPr>
      <w:r>
        <w:t>Как оценивается успеваемость по курсу:</w:t>
      </w:r>
      <w:r w:rsidR="00F6696F">
        <w:t xml:space="preserve"> Экзамен и промежуточная аттестация.</w:t>
      </w:r>
    </w:p>
    <w:p w:rsidR="00F6696F" w:rsidRDefault="00F6696F"/>
    <w:p w:rsidR="00921D31" w:rsidRPr="00104B07" w:rsidRDefault="001F47E1">
      <w:pPr>
        <w:rPr>
          <w:lang w:val="en-US"/>
        </w:rPr>
      </w:pPr>
      <w:r w:rsidRPr="00104B07">
        <w:rPr>
          <w:lang w:val="en-US"/>
        </w:rPr>
        <w:t>Grading policy:  Final grade is based solely on the final exam. Solution of the homework problems is strongly recommended to be able to solve the problems at the exam.</w:t>
      </w:r>
    </w:p>
    <w:p w:rsidR="00921D31" w:rsidRPr="00104B07" w:rsidRDefault="00921D31">
      <w:pPr>
        <w:rPr>
          <w:lang w:val="en-US"/>
        </w:rPr>
      </w:pPr>
    </w:p>
    <w:p w:rsidR="00921D31" w:rsidRDefault="001F47E1">
      <w:r>
        <w:t xml:space="preserve">11. Дополнительные комментарии: </w:t>
      </w:r>
    </w:p>
    <w:p w:rsidR="00921D31" w:rsidRDefault="001F47E1">
      <w:proofErr w:type="spellStart"/>
      <w:r>
        <w:t>Additional</w:t>
      </w:r>
      <w:proofErr w:type="spellEnd"/>
      <w:r>
        <w:t xml:space="preserve"> </w:t>
      </w:r>
      <w:proofErr w:type="spellStart"/>
      <w:r>
        <w:t>comments</w:t>
      </w:r>
      <w:proofErr w:type="spellEnd"/>
      <w:r>
        <w:t xml:space="preserve">: </w:t>
      </w:r>
    </w:p>
    <w:p w:rsidR="00921D31" w:rsidRDefault="00921D31"/>
    <w:p w:rsidR="00921D31" w:rsidRDefault="00921D31"/>
    <w:p w:rsidR="00921D31" w:rsidRDefault="00921D31"/>
    <w:sectPr w:rsidR="00921D31">
      <w:pgSz w:w="11900" w:h="16840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550FD"/>
    <w:multiLevelType w:val="multilevel"/>
    <w:tmpl w:val="6D6C5B8A"/>
    <w:lvl w:ilvl="0">
      <w:start w:val="2"/>
      <w:numFmt w:val="decimal"/>
      <w:lvlText w:val="%1. 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i w:val="0"/>
        <w:sz w:val="24"/>
        <w:szCs w:val="24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21B55E7C"/>
    <w:multiLevelType w:val="multilevel"/>
    <w:tmpl w:val="21C62504"/>
    <w:lvl w:ilvl="0">
      <w:start w:val="3"/>
      <w:numFmt w:val="decimal"/>
      <w:lvlText w:val="%1. 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i w:val="0"/>
        <w:sz w:val="24"/>
        <w:szCs w:val="24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275635EB"/>
    <w:multiLevelType w:val="multilevel"/>
    <w:tmpl w:val="8A487F02"/>
    <w:lvl w:ilvl="0">
      <w:start w:val="2"/>
      <w:numFmt w:val="decimal"/>
      <w:lvlText w:val="%1. 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i w:val="0"/>
        <w:sz w:val="24"/>
        <w:szCs w:val="24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29AC707F"/>
    <w:multiLevelType w:val="multilevel"/>
    <w:tmpl w:val="2E525592"/>
    <w:lvl w:ilvl="0">
      <w:start w:val="1"/>
      <w:numFmt w:val="decimal"/>
      <w:lvlText w:val="%1. 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i w:val="0"/>
        <w:sz w:val="24"/>
        <w:szCs w:val="24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76B371E9"/>
    <w:multiLevelType w:val="multilevel"/>
    <w:tmpl w:val="A73C393C"/>
    <w:lvl w:ilvl="0">
      <w:start w:val="1"/>
      <w:numFmt w:val="decimal"/>
      <w:lvlText w:val="%1. 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i w:val="0"/>
        <w:sz w:val="28"/>
        <w:szCs w:val="28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21D31"/>
    <w:rsid w:val="00052495"/>
    <w:rsid w:val="00104B07"/>
    <w:rsid w:val="001218DC"/>
    <w:rsid w:val="00126BA4"/>
    <w:rsid w:val="001324CA"/>
    <w:rsid w:val="001934FD"/>
    <w:rsid w:val="001F47E1"/>
    <w:rsid w:val="00290B56"/>
    <w:rsid w:val="002D6036"/>
    <w:rsid w:val="00300A3C"/>
    <w:rsid w:val="0051332A"/>
    <w:rsid w:val="005536E9"/>
    <w:rsid w:val="00556148"/>
    <w:rsid w:val="005D5545"/>
    <w:rsid w:val="006476E8"/>
    <w:rsid w:val="00744802"/>
    <w:rsid w:val="007516FF"/>
    <w:rsid w:val="007550F4"/>
    <w:rsid w:val="007D34EF"/>
    <w:rsid w:val="00894BAD"/>
    <w:rsid w:val="008E5C28"/>
    <w:rsid w:val="00905CF4"/>
    <w:rsid w:val="00921D31"/>
    <w:rsid w:val="009B185C"/>
    <w:rsid w:val="00AE0664"/>
    <w:rsid w:val="00DA66AB"/>
    <w:rsid w:val="00E047B6"/>
    <w:rsid w:val="00F3610A"/>
    <w:rsid w:val="00F6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color w:val="2E75B5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05C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5CF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516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color w:val="2E75B5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05C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5CF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51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Dmitriy Kupriyanov</cp:lastModifiedBy>
  <cp:revision>11</cp:revision>
  <dcterms:created xsi:type="dcterms:W3CDTF">2019-10-14T07:23:00Z</dcterms:created>
  <dcterms:modified xsi:type="dcterms:W3CDTF">2019-10-14T19:32:00Z</dcterms:modified>
</cp:coreProperties>
</file>